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68DDC" w14:textId="77777777" w:rsidR="00EE17D0" w:rsidRDefault="00EE17D0">
      <w:pPr>
        <w:rPr>
          <w:rFonts w:ascii="Times" w:eastAsia="Times" w:hAnsi="Times" w:cs="Times"/>
          <w:sz w:val="24"/>
          <w:szCs w:val="24"/>
        </w:rPr>
      </w:pPr>
    </w:p>
    <w:p w14:paraId="680D07E9" w14:textId="77777777" w:rsidR="00EE17D0" w:rsidRDefault="00EE17D0">
      <w:pPr>
        <w:rPr>
          <w:rFonts w:ascii="Times" w:eastAsia="Times" w:hAnsi="Times" w:cs="Times"/>
          <w:sz w:val="24"/>
          <w:szCs w:val="24"/>
        </w:rPr>
      </w:pPr>
    </w:p>
    <w:p w14:paraId="56F5716D" w14:textId="77777777" w:rsidR="00EE17D0" w:rsidRDefault="00EE17D0">
      <w:pPr>
        <w:rPr>
          <w:rFonts w:ascii="Times" w:eastAsia="Times" w:hAnsi="Times" w:cs="Times"/>
          <w:sz w:val="24"/>
          <w:szCs w:val="24"/>
        </w:rPr>
      </w:pPr>
    </w:p>
    <w:p w14:paraId="210D3F23" w14:textId="77777777" w:rsidR="00EE17D0" w:rsidRDefault="00EE17D0">
      <w:pPr>
        <w:rPr>
          <w:rFonts w:ascii="Times" w:eastAsia="Times" w:hAnsi="Times" w:cs="Times"/>
          <w:sz w:val="24"/>
          <w:szCs w:val="24"/>
        </w:rPr>
      </w:pPr>
    </w:p>
    <w:p w14:paraId="143BE1B5" w14:textId="77777777" w:rsidR="00EE17D0" w:rsidRDefault="00EE17D0">
      <w:pPr>
        <w:rPr>
          <w:rFonts w:ascii="Times" w:eastAsia="Times" w:hAnsi="Times" w:cs="Times"/>
          <w:sz w:val="24"/>
          <w:szCs w:val="24"/>
        </w:rPr>
      </w:pPr>
    </w:p>
    <w:p w14:paraId="584E94E0" w14:textId="77777777" w:rsidR="00EE17D0" w:rsidRDefault="00EE17D0">
      <w:pPr>
        <w:rPr>
          <w:rFonts w:ascii="Times" w:eastAsia="Times" w:hAnsi="Times" w:cs="Times"/>
          <w:sz w:val="24"/>
          <w:szCs w:val="24"/>
        </w:rPr>
      </w:pPr>
    </w:p>
    <w:p w14:paraId="59B23116" w14:textId="77777777" w:rsidR="00EE17D0" w:rsidRDefault="00EE17D0">
      <w:pPr>
        <w:rPr>
          <w:rFonts w:ascii="Times" w:eastAsia="Times" w:hAnsi="Times" w:cs="Times"/>
          <w:sz w:val="24"/>
          <w:szCs w:val="24"/>
        </w:rPr>
      </w:pPr>
    </w:p>
    <w:p w14:paraId="2411FF6C" w14:textId="77777777" w:rsidR="00EE17D0" w:rsidRDefault="00EE17D0">
      <w:pPr>
        <w:rPr>
          <w:rFonts w:ascii="Times" w:eastAsia="Times" w:hAnsi="Times" w:cs="Times"/>
          <w:sz w:val="24"/>
          <w:szCs w:val="24"/>
        </w:rPr>
      </w:pPr>
    </w:p>
    <w:p w14:paraId="61809153" w14:textId="77777777" w:rsidR="00EE17D0" w:rsidRDefault="00EE17D0">
      <w:pPr>
        <w:rPr>
          <w:rFonts w:ascii="Times" w:eastAsia="Times" w:hAnsi="Times" w:cs="Times"/>
          <w:sz w:val="24"/>
          <w:szCs w:val="24"/>
        </w:rPr>
      </w:pPr>
    </w:p>
    <w:p w14:paraId="1C53F4BF" w14:textId="77777777" w:rsidR="00EE17D0" w:rsidRDefault="00EE17D0">
      <w:pPr>
        <w:rPr>
          <w:rFonts w:ascii="Times" w:eastAsia="Times" w:hAnsi="Times" w:cs="Times"/>
          <w:sz w:val="24"/>
          <w:szCs w:val="24"/>
        </w:rPr>
      </w:pPr>
    </w:p>
    <w:p w14:paraId="5BE103D3" w14:textId="77777777" w:rsidR="00EE17D0" w:rsidRDefault="001A66CB">
      <w:pPr>
        <w:jc w:val="center"/>
        <w:rPr>
          <w:rFonts w:ascii="Times" w:eastAsia="Times" w:hAnsi="Times" w:cs="Times"/>
          <w:b/>
          <w:bCs/>
          <w:sz w:val="24"/>
          <w:szCs w:val="24"/>
          <w:u w:val="single"/>
        </w:rPr>
      </w:pPr>
      <w:r>
        <w:rPr>
          <w:rFonts w:ascii="Times" w:eastAsia="Times" w:hAnsi="Times" w:cs="Times"/>
          <w:b/>
          <w:bCs/>
          <w:sz w:val="24"/>
          <w:szCs w:val="24"/>
          <w:u w:val="single"/>
        </w:rPr>
        <w:t>Better Outcomes in Student-Work-Life-Balance</w:t>
      </w:r>
    </w:p>
    <w:p w14:paraId="625C9795" w14:textId="77777777" w:rsidR="00EE17D0" w:rsidRDefault="001A66CB">
      <w:pPr>
        <w:jc w:val="center"/>
        <w:rPr>
          <w:rFonts w:ascii="Times" w:eastAsia="Times" w:hAnsi="Times" w:cs="Times"/>
          <w:sz w:val="24"/>
          <w:szCs w:val="24"/>
        </w:rPr>
      </w:pPr>
      <w:r>
        <w:rPr>
          <w:rFonts w:ascii="Times" w:eastAsia="Times" w:hAnsi="Times" w:cs="Times"/>
          <w:sz w:val="24"/>
          <w:szCs w:val="24"/>
        </w:rPr>
        <w:t>December 8, 2025</w:t>
      </w:r>
    </w:p>
    <w:p w14:paraId="1530187B" w14:textId="77777777" w:rsidR="00EE17D0" w:rsidRDefault="001A66CB">
      <w:pPr>
        <w:jc w:val="center"/>
        <w:rPr>
          <w:rFonts w:ascii="Times" w:eastAsia="Times" w:hAnsi="Times" w:cs="Times"/>
          <w:sz w:val="24"/>
          <w:szCs w:val="24"/>
        </w:rPr>
      </w:pPr>
      <w:r>
        <w:rPr>
          <w:rFonts w:ascii="Times" w:eastAsia="Times" w:hAnsi="Times" w:cs="Times"/>
          <w:sz w:val="24"/>
          <w:szCs w:val="24"/>
        </w:rPr>
        <w:t>Hannah Wenrich, Austin Kiersznowski, Justin De La Rosa, Karoline Karlton</w:t>
      </w:r>
    </w:p>
    <w:p w14:paraId="7127E8FE" w14:textId="77777777" w:rsidR="00EE17D0" w:rsidRDefault="001A66CB">
      <w:pPr>
        <w:jc w:val="center"/>
        <w:rPr>
          <w:rFonts w:ascii="Times" w:eastAsia="Times" w:hAnsi="Times" w:cs="Times"/>
          <w:sz w:val="24"/>
          <w:szCs w:val="24"/>
        </w:rPr>
      </w:pPr>
      <w:r>
        <w:br w:type="page"/>
      </w:r>
    </w:p>
    <w:p w14:paraId="23224EF6" w14:textId="77777777" w:rsidR="00EE17D0" w:rsidRDefault="00EE17D0">
      <w:pPr>
        <w:jc w:val="center"/>
        <w:rPr>
          <w:rFonts w:ascii="Times" w:eastAsia="Times" w:hAnsi="Times" w:cs="Times"/>
          <w:b/>
          <w:bCs/>
          <w:sz w:val="24"/>
          <w:szCs w:val="24"/>
        </w:rPr>
      </w:pPr>
    </w:p>
    <w:p w14:paraId="763C026A" w14:textId="77777777" w:rsidR="00EE17D0" w:rsidRDefault="00EE17D0">
      <w:pPr>
        <w:jc w:val="center"/>
        <w:rPr>
          <w:rFonts w:ascii="Times" w:eastAsia="Times" w:hAnsi="Times" w:cs="Times"/>
          <w:b/>
          <w:bCs/>
          <w:sz w:val="24"/>
          <w:szCs w:val="24"/>
        </w:rPr>
      </w:pPr>
    </w:p>
    <w:p w14:paraId="77358E8C" w14:textId="77777777" w:rsidR="00EE17D0" w:rsidRDefault="00EE17D0">
      <w:pPr>
        <w:jc w:val="center"/>
        <w:rPr>
          <w:rFonts w:ascii="Times" w:eastAsia="Times" w:hAnsi="Times" w:cs="Times"/>
          <w:b/>
          <w:bCs/>
          <w:sz w:val="24"/>
          <w:szCs w:val="24"/>
        </w:rPr>
      </w:pPr>
    </w:p>
    <w:p w14:paraId="5CAA7C61" w14:textId="77777777" w:rsidR="00EE17D0" w:rsidRDefault="00EE17D0">
      <w:pPr>
        <w:jc w:val="center"/>
        <w:rPr>
          <w:rFonts w:ascii="Times" w:eastAsia="Times" w:hAnsi="Times" w:cs="Times"/>
          <w:b/>
          <w:bCs/>
          <w:sz w:val="24"/>
          <w:szCs w:val="24"/>
        </w:rPr>
      </w:pPr>
    </w:p>
    <w:p w14:paraId="13728842" w14:textId="77777777" w:rsidR="00EE17D0" w:rsidRDefault="00EE17D0">
      <w:pPr>
        <w:jc w:val="center"/>
        <w:rPr>
          <w:rFonts w:ascii="Times" w:eastAsia="Times" w:hAnsi="Times" w:cs="Times"/>
          <w:b/>
          <w:bCs/>
          <w:sz w:val="24"/>
          <w:szCs w:val="24"/>
        </w:rPr>
      </w:pPr>
    </w:p>
    <w:p w14:paraId="2BE1F87C" w14:textId="77777777" w:rsidR="00EE17D0" w:rsidRDefault="00EE17D0">
      <w:pPr>
        <w:jc w:val="center"/>
        <w:rPr>
          <w:rFonts w:ascii="Times" w:eastAsia="Times" w:hAnsi="Times" w:cs="Times"/>
          <w:b/>
          <w:bCs/>
          <w:sz w:val="24"/>
          <w:szCs w:val="24"/>
        </w:rPr>
      </w:pPr>
    </w:p>
    <w:p w14:paraId="170682D8" w14:textId="77777777" w:rsidR="00EE17D0" w:rsidRDefault="00EE17D0">
      <w:pPr>
        <w:jc w:val="center"/>
        <w:rPr>
          <w:rFonts w:ascii="Times" w:eastAsia="Times" w:hAnsi="Times" w:cs="Times"/>
          <w:b/>
          <w:bCs/>
          <w:sz w:val="24"/>
          <w:szCs w:val="24"/>
        </w:rPr>
      </w:pPr>
    </w:p>
    <w:p w14:paraId="6FD64B1E" w14:textId="77777777" w:rsidR="00EE17D0" w:rsidRDefault="001A66CB">
      <w:pPr>
        <w:jc w:val="center"/>
        <w:rPr>
          <w:rFonts w:ascii="Times" w:eastAsia="Times" w:hAnsi="Times" w:cs="Times"/>
          <w:b/>
          <w:bCs/>
          <w:sz w:val="24"/>
          <w:szCs w:val="24"/>
        </w:rPr>
      </w:pPr>
      <w:r>
        <w:rPr>
          <w:rFonts w:ascii="Times" w:eastAsia="Times" w:hAnsi="Times" w:cs="Times"/>
          <w:b/>
          <w:bCs/>
          <w:sz w:val="24"/>
          <w:szCs w:val="24"/>
        </w:rPr>
        <w:t>Table of Contents</w:t>
      </w:r>
    </w:p>
    <w:p w14:paraId="0B0CB603" w14:textId="77777777" w:rsidR="00EE17D0" w:rsidRDefault="001A66CB">
      <w:pPr>
        <w:rPr>
          <w:rFonts w:ascii="Times" w:eastAsia="Times" w:hAnsi="Times" w:cs="Times"/>
          <w:sz w:val="24"/>
          <w:szCs w:val="24"/>
        </w:rPr>
      </w:pPr>
      <w:r>
        <w:rPr>
          <w:rFonts w:ascii="Times" w:eastAsia="Times" w:hAnsi="Times" w:cs="Times"/>
          <w:sz w:val="24"/>
          <w:szCs w:val="24"/>
        </w:rPr>
        <w:t>Title Page……………………………………………………………………………</w:t>
      </w:r>
      <w:proofErr w:type="gramStart"/>
      <w:r>
        <w:rPr>
          <w:rFonts w:ascii="Times" w:eastAsia="Times" w:hAnsi="Times" w:cs="Times"/>
          <w:sz w:val="24"/>
          <w:szCs w:val="24"/>
        </w:rPr>
        <w:t>…..</w:t>
      </w:r>
      <w:proofErr w:type="gramEnd"/>
      <w:r>
        <w:rPr>
          <w:rFonts w:ascii="Times" w:eastAsia="Times" w:hAnsi="Times" w:cs="Times"/>
          <w:sz w:val="24"/>
          <w:szCs w:val="24"/>
        </w:rPr>
        <w:t xml:space="preserve"> Pg. 1</w:t>
      </w:r>
    </w:p>
    <w:p w14:paraId="01AF4B2A" w14:textId="77777777" w:rsidR="00EE17D0" w:rsidRDefault="001A66CB">
      <w:pPr>
        <w:rPr>
          <w:rFonts w:ascii="Times" w:eastAsia="Times" w:hAnsi="Times" w:cs="Times"/>
          <w:sz w:val="24"/>
          <w:szCs w:val="24"/>
        </w:rPr>
      </w:pPr>
      <w:r>
        <w:rPr>
          <w:rFonts w:ascii="Times" w:eastAsia="Times" w:hAnsi="Times" w:cs="Times"/>
          <w:sz w:val="24"/>
          <w:szCs w:val="24"/>
        </w:rPr>
        <w:t>Table of Contents………………………………………………………………………...Pg.2</w:t>
      </w:r>
    </w:p>
    <w:p w14:paraId="3CE334F8" w14:textId="77777777" w:rsidR="00EE17D0" w:rsidRDefault="001A66CB">
      <w:pPr>
        <w:rPr>
          <w:rFonts w:ascii="Times" w:eastAsia="Times" w:hAnsi="Times" w:cs="Times"/>
          <w:sz w:val="24"/>
          <w:szCs w:val="24"/>
        </w:rPr>
      </w:pPr>
      <w:r>
        <w:rPr>
          <w:rFonts w:ascii="Times" w:eastAsia="Times" w:hAnsi="Times" w:cs="Times"/>
          <w:sz w:val="24"/>
          <w:szCs w:val="24"/>
        </w:rPr>
        <w:t>Executive Summary………………………………………………………………...……Pg. 3</w:t>
      </w:r>
    </w:p>
    <w:p w14:paraId="7373D619" w14:textId="77777777" w:rsidR="00EE17D0" w:rsidRDefault="001A66CB">
      <w:pPr>
        <w:rPr>
          <w:rFonts w:ascii="Times" w:eastAsia="Times" w:hAnsi="Times" w:cs="Times"/>
          <w:sz w:val="24"/>
          <w:szCs w:val="24"/>
        </w:rPr>
      </w:pPr>
      <w:r>
        <w:rPr>
          <w:rFonts w:ascii="Times" w:eastAsia="Times" w:hAnsi="Times" w:cs="Times"/>
          <w:sz w:val="24"/>
          <w:szCs w:val="24"/>
        </w:rPr>
        <w:t>Introduction……………………………………………………………………</w:t>
      </w:r>
      <w:proofErr w:type="gramStart"/>
      <w:r>
        <w:rPr>
          <w:rFonts w:ascii="Times" w:eastAsia="Times" w:hAnsi="Times" w:cs="Times"/>
          <w:sz w:val="24"/>
          <w:szCs w:val="24"/>
        </w:rPr>
        <w:t>…..</w:t>
      </w:r>
      <w:proofErr w:type="gramEnd"/>
      <w:r>
        <w:rPr>
          <w:rFonts w:ascii="Times" w:eastAsia="Times" w:hAnsi="Times" w:cs="Times"/>
          <w:sz w:val="24"/>
          <w:szCs w:val="24"/>
        </w:rPr>
        <w:t>…</w:t>
      </w:r>
      <w:proofErr w:type="gramStart"/>
      <w:r>
        <w:rPr>
          <w:rFonts w:ascii="Times" w:eastAsia="Times" w:hAnsi="Times" w:cs="Times"/>
          <w:sz w:val="24"/>
          <w:szCs w:val="24"/>
        </w:rPr>
        <w:t>….Pg.</w:t>
      </w:r>
      <w:proofErr w:type="gramEnd"/>
      <w:r>
        <w:rPr>
          <w:rFonts w:ascii="Times" w:eastAsia="Times" w:hAnsi="Times" w:cs="Times"/>
          <w:sz w:val="24"/>
          <w:szCs w:val="24"/>
        </w:rPr>
        <w:t xml:space="preserve"> 3-4</w:t>
      </w:r>
    </w:p>
    <w:p w14:paraId="3DE98347" w14:textId="77777777" w:rsidR="00EE17D0" w:rsidRDefault="001A66CB">
      <w:pPr>
        <w:rPr>
          <w:rFonts w:ascii="Times" w:eastAsia="Times" w:hAnsi="Times" w:cs="Times"/>
          <w:sz w:val="24"/>
          <w:szCs w:val="24"/>
        </w:rPr>
      </w:pPr>
      <w:r>
        <w:rPr>
          <w:rFonts w:ascii="Times" w:eastAsia="Times" w:hAnsi="Times" w:cs="Times"/>
          <w:sz w:val="24"/>
          <w:szCs w:val="24"/>
        </w:rPr>
        <w:t>Research…………………………………………………………………………</w:t>
      </w:r>
      <w:proofErr w:type="gramStart"/>
      <w:r>
        <w:rPr>
          <w:rFonts w:ascii="Times" w:eastAsia="Times" w:hAnsi="Times" w:cs="Times"/>
          <w:sz w:val="24"/>
          <w:szCs w:val="24"/>
        </w:rPr>
        <w:t>…..</w:t>
      </w:r>
      <w:proofErr w:type="gramEnd"/>
      <w:r>
        <w:rPr>
          <w:rFonts w:ascii="Times" w:eastAsia="Times" w:hAnsi="Times" w:cs="Times"/>
          <w:sz w:val="24"/>
          <w:szCs w:val="24"/>
        </w:rPr>
        <w:t>…. Pg. 4</w:t>
      </w:r>
    </w:p>
    <w:p w14:paraId="425E20EC" w14:textId="77777777" w:rsidR="00EE17D0" w:rsidRDefault="001A66CB">
      <w:pPr>
        <w:rPr>
          <w:rFonts w:ascii="Times" w:eastAsia="Times" w:hAnsi="Times" w:cs="Times"/>
          <w:sz w:val="24"/>
          <w:szCs w:val="24"/>
        </w:rPr>
      </w:pPr>
      <w:r>
        <w:rPr>
          <w:rFonts w:ascii="Times" w:eastAsia="Times" w:hAnsi="Times" w:cs="Times"/>
          <w:sz w:val="24"/>
          <w:szCs w:val="24"/>
        </w:rPr>
        <w:tab/>
        <w:t>Primary………………………………………………………………………</w:t>
      </w:r>
      <w:proofErr w:type="gramStart"/>
      <w:r>
        <w:rPr>
          <w:rFonts w:ascii="Times" w:eastAsia="Times" w:hAnsi="Times" w:cs="Times"/>
          <w:sz w:val="24"/>
          <w:szCs w:val="24"/>
        </w:rPr>
        <w:t>…..</w:t>
      </w:r>
      <w:proofErr w:type="gramEnd"/>
      <w:r>
        <w:rPr>
          <w:rFonts w:ascii="Times" w:eastAsia="Times" w:hAnsi="Times" w:cs="Times"/>
          <w:sz w:val="24"/>
          <w:szCs w:val="24"/>
        </w:rPr>
        <w:t>Pg. 4-5</w:t>
      </w:r>
    </w:p>
    <w:p w14:paraId="3021C751" w14:textId="77777777" w:rsidR="00EE17D0" w:rsidRDefault="001A66CB">
      <w:pPr>
        <w:rPr>
          <w:rFonts w:ascii="Times" w:eastAsia="Times" w:hAnsi="Times" w:cs="Times"/>
          <w:sz w:val="24"/>
          <w:szCs w:val="24"/>
        </w:rPr>
      </w:pPr>
      <w:r>
        <w:rPr>
          <w:rFonts w:ascii="Times" w:eastAsia="Times" w:hAnsi="Times" w:cs="Times"/>
          <w:sz w:val="24"/>
          <w:szCs w:val="24"/>
        </w:rPr>
        <w:tab/>
        <w:t>Secondary………………………………………………………………………. Pg. 5-9</w:t>
      </w:r>
    </w:p>
    <w:p w14:paraId="1AE83024" w14:textId="77777777" w:rsidR="00EE17D0" w:rsidRDefault="001A66CB">
      <w:pPr>
        <w:rPr>
          <w:rFonts w:ascii="Times" w:eastAsia="Times" w:hAnsi="Times" w:cs="Times"/>
          <w:sz w:val="24"/>
          <w:szCs w:val="24"/>
        </w:rPr>
      </w:pPr>
      <w:r>
        <w:rPr>
          <w:rFonts w:ascii="Times" w:eastAsia="Times" w:hAnsi="Times" w:cs="Times"/>
          <w:sz w:val="24"/>
          <w:szCs w:val="24"/>
        </w:rPr>
        <w:t>Conclusions and Solutions………………………………………………………...…</w:t>
      </w:r>
      <w:proofErr w:type="gramStart"/>
      <w:r>
        <w:rPr>
          <w:rFonts w:ascii="Times" w:eastAsia="Times" w:hAnsi="Times" w:cs="Times"/>
          <w:sz w:val="24"/>
          <w:szCs w:val="24"/>
        </w:rPr>
        <w:t>….Pg.</w:t>
      </w:r>
      <w:proofErr w:type="gramEnd"/>
      <w:r>
        <w:rPr>
          <w:rFonts w:ascii="Times" w:eastAsia="Times" w:hAnsi="Times" w:cs="Times"/>
          <w:sz w:val="24"/>
          <w:szCs w:val="24"/>
        </w:rPr>
        <w:t xml:space="preserve"> 10</w:t>
      </w:r>
    </w:p>
    <w:p w14:paraId="588B9404" w14:textId="77777777" w:rsidR="00EE17D0" w:rsidRDefault="001A66CB">
      <w:pPr>
        <w:rPr>
          <w:rFonts w:ascii="Times" w:eastAsia="Times" w:hAnsi="Times" w:cs="Times"/>
          <w:sz w:val="24"/>
          <w:szCs w:val="24"/>
        </w:rPr>
      </w:pPr>
      <w:r>
        <w:rPr>
          <w:rFonts w:ascii="Times" w:eastAsia="Times" w:hAnsi="Times" w:cs="Times"/>
          <w:sz w:val="24"/>
          <w:szCs w:val="24"/>
        </w:rPr>
        <w:t>References……………………………………………………………………………</w:t>
      </w:r>
      <w:proofErr w:type="gramStart"/>
      <w:r>
        <w:rPr>
          <w:rFonts w:ascii="Times" w:eastAsia="Times" w:hAnsi="Times" w:cs="Times"/>
          <w:sz w:val="24"/>
          <w:szCs w:val="24"/>
        </w:rPr>
        <w:t>.....</w:t>
      </w:r>
      <w:proofErr w:type="gramEnd"/>
      <w:r>
        <w:rPr>
          <w:rFonts w:ascii="Times" w:eastAsia="Times" w:hAnsi="Times" w:cs="Times"/>
          <w:sz w:val="24"/>
          <w:szCs w:val="24"/>
        </w:rPr>
        <w:t>Pg. 11-12</w:t>
      </w:r>
    </w:p>
    <w:p w14:paraId="7DBA4D78" w14:textId="77777777" w:rsidR="00EE17D0" w:rsidRDefault="00EE17D0">
      <w:pPr>
        <w:ind w:firstLine="720"/>
        <w:rPr>
          <w:rFonts w:ascii="Times" w:eastAsia="Times" w:hAnsi="Times" w:cs="Times"/>
          <w:sz w:val="24"/>
          <w:szCs w:val="24"/>
        </w:rPr>
      </w:pPr>
    </w:p>
    <w:p w14:paraId="6F3AE3A3" w14:textId="77777777" w:rsidR="00EE17D0" w:rsidRDefault="001A66CB">
      <w:pPr>
        <w:rPr>
          <w:rFonts w:ascii="Times" w:eastAsia="Times" w:hAnsi="Times" w:cs="Times"/>
          <w:sz w:val="24"/>
          <w:szCs w:val="24"/>
        </w:rPr>
      </w:pPr>
      <w:r>
        <w:br w:type="page"/>
      </w:r>
    </w:p>
    <w:p w14:paraId="413BC58C" w14:textId="77777777" w:rsidR="00EE17D0" w:rsidRDefault="00EE17D0">
      <w:pPr>
        <w:rPr>
          <w:rFonts w:ascii="Times" w:eastAsia="Times" w:hAnsi="Times" w:cs="Times"/>
          <w:sz w:val="24"/>
          <w:szCs w:val="24"/>
        </w:rPr>
      </w:pPr>
    </w:p>
    <w:p w14:paraId="2D1663E7" w14:textId="77777777" w:rsidR="00EE17D0" w:rsidRDefault="001A66CB">
      <w:pPr>
        <w:jc w:val="center"/>
        <w:rPr>
          <w:rFonts w:ascii="Times" w:eastAsia="Times" w:hAnsi="Times" w:cs="Times"/>
          <w:b/>
          <w:bCs/>
          <w:sz w:val="24"/>
          <w:szCs w:val="24"/>
        </w:rPr>
      </w:pPr>
      <w:r>
        <w:rPr>
          <w:rFonts w:ascii="Times" w:eastAsia="Times" w:hAnsi="Times" w:cs="Times"/>
          <w:b/>
          <w:bCs/>
          <w:sz w:val="24"/>
          <w:szCs w:val="24"/>
        </w:rPr>
        <w:t>Executive Summary</w:t>
      </w:r>
    </w:p>
    <w:p w14:paraId="4F0358CD" w14:textId="77777777" w:rsidR="00EE17D0" w:rsidRDefault="001A66CB">
      <w:pPr>
        <w:rPr>
          <w:rFonts w:ascii="Times" w:eastAsia="Times" w:hAnsi="Times" w:cs="Times"/>
          <w:b/>
          <w:bCs/>
          <w:sz w:val="24"/>
          <w:szCs w:val="24"/>
        </w:rPr>
      </w:pPr>
      <w:r>
        <w:rPr>
          <w:rFonts w:ascii="Times" w:eastAsia="Times" w:hAnsi="Times" w:cs="Times"/>
          <w:b/>
          <w:bCs/>
          <w:sz w:val="24"/>
          <w:szCs w:val="24"/>
        </w:rPr>
        <w:t>Overview of Purpose</w:t>
      </w:r>
    </w:p>
    <w:p w14:paraId="4E72A00A" w14:textId="77777777" w:rsidR="00EE17D0" w:rsidRDefault="001A66CB">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We aim to identify if students at Millersville University experience unsustainable work-life balances. Further, we aim to locate various sources of pressure on college students and survey current literature to provide actionable solutions for improving the quality of life for Millersville students. </w:t>
      </w:r>
    </w:p>
    <w:p w14:paraId="1E728B3B" w14:textId="77777777" w:rsidR="00EE17D0" w:rsidRDefault="00EE17D0">
      <w:pPr>
        <w:rPr>
          <w:rFonts w:ascii="Times New Roman" w:eastAsia="Times New Roman" w:hAnsi="Times New Roman" w:cs="Times New Roman"/>
          <w:sz w:val="24"/>
          <w:szCs w:val="24"/>
          <w:highlight w:val="white"/>
        </w:rPr>
      </w:pPr>
    </w:p>
    <w:p w14:paraId="2B5429FB" w14:textId="77777777" w:rsidR="00EE17D0" w:rsidRDefault="001A66CB">
      <w:pPr>
        <w:rPr>
          <w:rFonts w:ascii="Times" w:eastAsia="Times" w:hAnsi="Times" w:cs="Times"/>
          <w:b/>
          <w:bCs/>
          <w:sz w:val="24"/>
          <w:szCs w:val="24"/>
        </w:rPr>
      </w:pPr>
      <w:r>
        <w:rPr>
          <w:rFonts w:ascii="Times" w:eastAsia="Times" w:hAnsi="Times" w:cs="Times"/>
          <w:b/>
          <w:bCs/>
          <w:sz w:val="24"/>
          <w:szCs w:val="24"/>
        </w:rPr>
        <w:t>Identifying Problem</w:t>
      </w:r>
    </w:p>
    <w:p w14:paraId="56DB49F7" w14:textId="77777777" w:rsidR="00EE17D0" w:rsidRDefault="001A66CB">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 preliminary survey of Millersville students shows a limited and adverse relationship to leisure time. This is a big issue because it is essential in avoiding burnout and learning work-life balance skills to have enough time to delegate personal pursuits of enjoyable wind-down activities as a human. As an institute of higher education, Millersville should be attentive to the development of long-term health and time management skills. In the face of growing concerns over a national mental health crisis, we explore the labor-leisure trade-off and its effects on the student population of Millersville. </w:t>
      </w:r>
    </w:p>
    <w:p w14:paraId="35B16305" w14:textId="77777777" w:rsidR="00EE17D0" w:rsidRDefault="00EE17D0">
      <w:pPr>
        <w:rPr>
          <w:rFonts w:ascii="Times New Roman" w:eastAsia="Times New Roman" w:hAnsi="Times New Roman" w:cs="Times New Roman"/>
          <w:sz w:val="24"/>
          <w:szCs w:val="24"/>
          <w:highlight w:val="white"/>
          <w:u w:val="single"/>
        </w:rPr>
      </w:pPr>
    </w:p>
    <w:p w14:paraId="71308BEF" w14:textId="77777777" w:rsidR="00EE17D0" w:rsidRDefault="001A66CB">
      <w:pPr>
        <w:rPr>
          <w:rFonts w:ascii="Times" w:eastAsia="Times" w:hAnsi="Times" w:cs="Times"/>
          <w:b/>
          <w:bCs/>
          <w:sz w:val="24"/>
          <w:szCs w:val="24"/>
        </w:rPr>
      </w:pPr>
      <w:r>
        <w:rPr>
          <w:rFonts w:ascii="Times" w:eastAsia="Times" w:hAnsi="Times" w:cs="Times"/>
          <w:b/>
          <w:bCs/>
          <w:sz w:val="24"/>
          <w:szCs w:val="24"/>
        </w:rPr>
        <w:t>Background</w:t>
      </w:r>
    </w:p>
    <w:p w14:paraId="6E7536D9" w14:textId="3C86FE6A" w:rsidR="00EE17D0" w:rsidRDefault="001A66CB">
      <w:pPr>
        <w:rPr>
          <w:rFonts w:ascii="Times" w:eastAsia="Times" w:hAnsi="Times" w:cs="Times"/>
          <w:sz w:val="24"/>
          <w:szCs w:val="24"/>
        </w:rPr>
      </w:pPr>
      <w:r>
        <w:rPr>
          <w:rFonts w:ascii="Times" w:eastAsia="Times" w:hAnsi="Times" w:cs="Times"/>
          <w:sz w:val="24"/>
          <w:szCs w:val="24"/>
        </w:rPr>
        <w:t xml:space="preserve">The average college student deals with a heavy </w:t>
      </w:r>
      <w:r w:rsidR="003D0993">
        <w:rPr>
          <w:rFonts w:ascii="Times" w:eastAsia="Times" w:hAnsi="Times" w:cs="Times"/>
          <w:sz w:val="24"/>
          <w:szCs w:val="24"/>
        </w:rPr>
        <w:t>workload,</w:t>
      </w:r>
      <w:r>
        <w:rPr>
          <w:rFonts w:ascii="Times" w:eastAsia="Times" w:hAnsi="Times" w:cs="Times"/>
          <w:sz w:val="24"/>
          <w:szCs w:val="24"/>
        </w:rPr>
        <w:t xml:space="preserve"> leaving little to no room for beneficial personal leisure. Online access to school communication has created a constant demand for academia, and the rising costs of living and tuition rates are increasing financial and academic pressures on college students. Under these conditions it is a problem for students </w:t>
      </w:r>
      <w:r w:rsidR="003D0993">
        <w:rPr>
          <w:rFonts w:ascii="Times" w:eastAsia="Times" w:hAnsi="Times" w:cs="Times"/>
          <w:sz w:val="24"/>
          <w:szCs w:val="24"/>
        </w:rPr>
        <w:t xml:space="preserve">who are trying </w:t>
      </w:r>
      <w:r>
        <w:rPr>
          <w:rFonts w:ascii="Times" w:eastAsia="Times" w:hAnsi="Times" w:cs="Times"/>
          <w:sz w:val="24"/>
          <w:szCs w:val="24"/>
        </w:rPr>
        <w:t xml:space="preserve">to establish a balance to delicate responsibilities in their lives. </w:t>
      </w:r>
    </w:p>
    <w:p w14:paraId="21C619BF" w14:textId="77777777" w:rsidR="00EE17D0" w:rsidRDefault="00EE17D0">
      <w:pPr>
        <w:rPr>
          <w:rFonts w:ascii="Times" w:eastAsia="Times" w:hAnsi="Times" w:cs="Times"/>
          <w:sz w:val="24"/>
          <w:szCs w:val="24"/>
        </w:rPr>
      </w:pPr>
    </w:p>
    <w:p w14:paraId="47D6720D" w14:textId="77777777" w:rsidR="00EE17D0" w:rsidRDefault="001A66CB">
      <w:pPr>
        <w:rPr>
          <w:rFonts w:ascii="Times" w:eastAsia="Times" w:hAnsi="Times" w:cs="Times"/>
          <w:b/>
          <w:bCs/>
          <w:sz w:val="24"/>
          <w:szCs w:val="24"/>
        </w:rPr>
      </w:pPr>
      <w:r>
        <w:rPr>
          <w:rFonts w:ascii="Times" w:eastAsia="Times" w:hAnsi="Times" w:cs="Times"/>
          <w:b/>
          <w:bCs/>
          <w:sz w:val="24"/>
          <w:szCs w:val="24"/>
        </w:rPr>
        <w:t>Solutions</w:t>
      </w:r>
    </w:p>
    <w:p w14:paraId="08E2495F" w14:textId="77777777" w:rsidR="00EE17D0" w:rsidRDefault="001A66CB">
      <w:pPr>
        <w:rPr>
          <w:rFonts w:ascii="Times" w:eastAsia="Times" w:hAnsi="Times" w:cs="Times"/>
          <w:sz w:val="24"/>
          <w:szCs w:val="24"/>
        </w:rPr>
      </w:pPr>
      <w:r>
        <w:rPr>
          <w:rFonts w:ascii="Times" w:eastAsia="Times" w:hAnsi="Times" w:cs="Times"/>
          <w:sz w:val="24"/>
          <w:szCs w:val="24"/>
        </w:rPr>
        <w:t xml:space="preserve">Per the data we have collected and secondary research, the predicament of student burnout from lack of leisure time is a crisis that we propose the following solutions for: </w:t>
      </w:r>
    </w:p>
    <w:p w14:paraId="6C258385" w14:textId="77777777" w:rsidR="00EE17D0" w:rsidRDefault="001A66CB">
      <w:pPr>
        <w:numPr>
          <w:ilvl w:val="0"/>
          <w:numId w:val="1"/>
        </w:numPr>
        <w:rPr>
          <w:rFonts w:ascii="Times" w:eastAsia="Times" w:hAnsi="Times" w:cs="Times"/>
          <w:sz w:val="24"/>
          <w:szCs w:val="24"/>
        </w:rPr>
      </w:pPr>
      <w:r>
        <w:rPr>
          <w:rFonts w:ascii="Times" w:eastAsia="Times" w:hAnsi="Times" w:cs="Times"/>
          <w:sz w:val="24"/>
          <w:szCs w:val="24"/>
        </w:rPr>
        <w:t>Increased prioritization of downtime. To delegate time for activities that are not related to work or school is important for our brains and bodies to decompress after the stress of responsibilities.</w:t>
      </w:r>
    </w:p>
    <w:p w14:paraId="7633867D" w14:textId="6AD8F7C9" w:rsidR="00EE17D0" w:rsidRDefault="001A66CB">
      <w:pPr>
        <w:numPr>
          <w:ilvl w:val="0"/>
          <w:numId w:val="1"/>
        </w:numPr>
        <w:rPr>
          <w:rFonts w:ascii="Times" w:eastAsia="Times" w:hAnsi="Times" w:cs="Times"/>
          <w:sz w:val="24"/>
          <w:szCs w:val="24"/>
        </w:rPr>
      </w:pPr>
      <w:r>
        <w:rPr>
          <w:rFonts w:ascii="Times" w:eastAsia="Times" w:hAnsi="Times" w:cs="Times"/>
          <w:sz w:val="24"/>
          <w:szCs w:val="24"/>
        </w:rPr>
        <w:t xml:space="preserve">Time management. Being mindful </w:t>
      </w:r>
      <w:r w:rsidR="003D0993">
        <w:rPr>
          <w:rFonts w:ascii="Times" w:eastAsia="Times" w:hAnsi="Times" w:cs="Times"/>
          <w:sz w:val="24"/>
          <w:szCs w:val="24"/>
        </w:rPr>
        <w:t>of and</w:t>
      </w:r>
      <w:r>
        <w:rPr>
          <w:rFonts w:ascii="Times" w:eastAsia="Times" w:hAnsi="Times" w:cs="Times"/>
          <w:sz w:val="24"/>
          <w:szCs w:val="24"/>
        </w:rPr>
        <w:t xml:space="preserve"> putting boundaries between yourself and work helps create a healthy distance necessary to sustain the pressures from work, school, and life.</w:t>
      </w:r>
    </w:p>
    <w:p w14:paraId="31BB6F4F" w14:textId="77777777" w:rsidR="00EE17D0" w:rsidRDefault="001A66CB">
      <w:pPr>
        <w:numPr>
          <w:ilvl w:val="0"/>
          <w:numId w:val="1"/>
        </w:numPr>
        <w:rPr>
          <w:rFonts w:ascii="Times" w:eastAsia="Times" w:hAnsi="Times" w:cs="Times"/>
          <w:sz w:val="24"/>
          <w:szCs w:val="24"/>
        </w:rPr>
      </w:pPr>
      <w:r>
        <w:rPr>
          <w:rFonts w:ascii="Times" w:eastAsia="Times" w:hAnsi="Times" w:cs="Times"/>
          <w:sz w:val="24"/>
          <w:szCs w:val="24"/>
        </w:rPr>
        <w:t>The prominent solution is making the Millersville University Freshman Seminar course be mandatory for all students, as it teaches effective long-term time management skills.</w:t>
      </w:r>
    </w:p>
    <w:p w14:paraId="7EA9F3F3" w14:textId="77777777" w:rsidR="00EE17D0" w:rsidRDefault="00EE17D0">
      <w:pPr>
        <w:rPr>
          <w:rFonts w:ascii="Times" w:eastAsia="Times" w:hAnsi="Times" w:cs="Times"/>
          <w:sz w:val="24"/>
          <w:szCs w:val="24"/>
        </w:rPr>
      </w:pPr>
    </w:p>
    <w:p w14:paraId="5900B1B4" w14:textId="77777777" w:rsidR="00EE17D0" w:rsidRDefault="001A66CB">
      <w:pPr>
        <w:rPr>
          <w:rFonts w:ascii="Times" w:eastAsia="Times" w:hAnsi="Times" w:cs="Times"/>
          <w:sz w:val="24"/>
          <w:szCs w:val="24"/>
        </w:rPr>
      </w:pPr>
      <w:r>
        <w:br w:type="page"/>
      </w:r>
    </w:p>
    <w:p w14:paraId="0AAE2D1F" w14:textId="77777777" w:rsidR="00EE17D0" w:rsidRDefault="001A66CB">
      <w:pPr>
        <w:rPr>
          <w:rFonts w:ascii="Times" w:eastAsia="Times" w:hAnsi="Times" w:cs="Times"/>
          <w:b/>
          <w:bCs/>
          <w:sz w:val="24"/>
          <w:szCs w:val="24"/>
        </w:rPr>
      </w:pPr>
      <w:r>
        <w:rPr>
          <w:rFonts w:ascii="Times" w:eastAsia="Times" w:hAnsi="Times" w:cs="Times"/>
          <w:b/>
          <w:bCs/>
          <w:sz w:val="24"/>
          <w:szCs w:val="24"/>
        </w:rPr>
        <w:lastRenderedPageBreak/>
        <w:t>Introduction</w:t>
      </w:r>
    </w:p>
    <w:p w14:paraId="5705B2DC" w14:textId="1F5E406D" w:rsidR="00EE17D0" w:rsidRDefault="001A66CB">
      <w:pPr>
        <w:rPr>
          <w:rFonts w:ascii="Times" w:eastAsia="Times" w:hAnsi="Times" w:cs="Times"/>
          <w:sz w:val="24"/>
          <w:szCs w:val="24"/>
        </w:rPr>
      </w:pPr>
      <w:r>
        <w:rPr>
          <w:rFonts w:ascii="Times" w:eastAsia="Times" w:hAnsi="Times" w:cs="Times"/>
          <w:sz w:val="24"/>
          <w:szCs w:val="24"/>
        </w:rPr>
        <w:t xml:space="preserve">To increase the understanding of the adverse conditions of Millersville students, we examine the social, psychological, and economic factors that contribute to students' ability to create sustainable Work-Study-Life balance. We feel that the University could </w:t>
      </w:r>
      <w:r w:rsidR="003D0993">
        <w:rPr>
          <w:rFonts w:ascii="Times" w:eastAsia="Times" w:hAnsi="Times" w:cs="Times"/>
          <w:sz w:val="24"/>
          <w:szCs w:val="24"/>
        </w:rPr>
        <w:t>improve</w:t>
      </w:r>
      <w:r>
        <w:rPr>
          <w:rFonts w:ascii="Times" w:eastAsia="Times" w:hAnsi="Times" w:cs="Times"/>
          <w:sz w:val="24"/>
          <w:szCs w:val="24"/>
        </w:rPr>
        <w:t xml:space="preserve"> the utilization of resources for students by looking at the </w:t>
      </w:r>
      <w:r w:rsidR="003D0993">
        <w:rPr>
          <w:rFonts w:ascii="Times" w:eastAsia="Times" w:hAnsi="Times" w:cs="Times"/>
          <w:sz w:val="24"/>
          <w:szCs w:val="24"/>
        </w:rPr>
        <w:t>decision-making</w:t>
      </w:r>
      <w:r>
        <w:rPr>
          <w:rFonts w:ascii="Times" w:eastAsia="Times" w:hAnsi="Times" w:cs="Times"/>
          <w:sz w:val="24"/>
          <w:szCs w:val="24"/>
        </w:rPr>
        <w:t xml:space="preserve"> structures that the school presents. We approach our research question using both primary research and secondary research.</w:t>
      </w:r>
      <w:r>
        <w:rPr>
          <w:rFonts w:ascii="Times" w:eastAsia="Times" w:hAnsi="Times" w:cs="Times"/>
        </w:rPr>
        <w:t xml:space="preserve"> First,</w:t>
      </w:r>
      <w:r>
        <w:rPr>
          <w:rFonts w:ascii="Times" w:eastAsia="Times" w:hAnsi="Times" w:cs="Times"/>
          <w:sz w:val="24"/>
          <w:szCs w:val="24"/>
        </w:rPr>
        <w:t xml:space="preserve"> we conducted a survey via Google Forms to better understand the experiences and challenges contemporary student-workers face. Our survey data includes 37 Millersville University Students, predominantly sampled from the AHSS and Business departments. The gender and age demographics align with the population of Millersville. Then we interviewed faculty members across the campus including Marc Tomljanovich and Rita Miller. To better understand the problem, we survey literature from a variety of disciplines to provide secondary research. From our primary and secondary </w:t>
      </w:r>
      <w:r w:rsidR="003D0993">
        <w:rPr>
          <w:rFonts w:ascii="Times" w:eastAsia="Times" w:hAnsi="Times" w:cs="Times"/>
          <w:sz w:val="24"/>
          <w:szCs w:val="24"/>
        </w:rPr>
        <w:t>research,</w:t>
      </w:r>
      <w:r>
        <w:rPr>
          <w:rFonts w:ascii="Times" w:eastAsia="Times" w:hAnsi="Times" w:cs="Times"/>
          <w:sz w:val="24"/>
          <w:szCs w:val="24"/>
        </w:rPr>
        <w:t xml:space="preserve"> we concluded with proposed solutions and time management strategies that may improve the work-life balance of Millersville students.</w:t>
      </w:r>
    </w:p>
    <w:p w14:paraId="10AB8F65" w14:textId="77777777" w:rsidR="00EE17D0" w:rsidRDefault="00EE17D0">
      <w:pPr>
        <w:rPr>
          <w:rFonts w:ascii="Times" w:eastAsia="Times" w:hAnsi="Times" w:cs="Times"/>
          <w:sz w:val="24"/>
          <w:szCs w:val="24"/>
        </w:rPr>
      </w:pPr>
    </w:p>
    <w:p w14:paraId="20A8D7A1" w14:textId="77777777" w:rsidR="00EE17D0" w:rsidRPr="003D0993" w:rsidRDefault="001A66CB">
      <w:pPr>
        <w:jc w:val="center"/>
        <w:rPr>
          <w:rFonts w:ascii="Times" w:eastAsia="Times" w:hAnsi="Times" w:cs="Times"/>
          <w:b/>
          <w:bCs/>
          <w:sz w:val="28"/>
          <w:szCs w:val="28"/>
        </w:rPr>
      </w:pPr>
      <w:r w:rsidRPr="003D0993">
        <w:rPr>
          <w:rFonts w:ascii="Times" w:eastAsia="Times" w:hAnsi="Times" w:cs="Times"/>
          <w:b/>
          <w:bCs/>
          <w:sz w:val="28"/>
          <w:szCs w:val="28"/>
        </w:rPr>
        <w:t>Research</w:t>
      </w:r>
    </w:p>
    <w:p w14:paraId="08650F56" w14:textId="77777777" w:rsidR="00EE17D0" w:rsidRDefault="00EE17D0">
      <w:pPr>
        <w:rPr>
          <w:rFonts w:ascii="Times" w:eastAsia="Times" w:hAnsi="Times" w:cs="Times"/>
          <w:sz w:val="24"/>
          <w:szCs w:val="24"/>
        </w:rPr>
      </w:pPr>
    </w:p>
    <w:p w14:paraId="280A1389" w14:textId="77777777" w:rsidR="00EE17D0" w:rsidRDefault="001A66CB">
      <w:pPr>
        <w:rPr>
          <w:rFonts w:ascii="Times" w:eastAsia="Times" w:hAnsi="Times" w:cs="Times"/>
          <w:b/>
          <w:bCs/>
          <w:sz w:val="24"/>
          <w:szCs w:val="24"/>
        </w:rPr>
      </w:pPr>
      <w:r>
        <w:rPr>
          <w:rFonts w:ascii="Times" w:eastAsia="Times" w:hAnsi="Times" w:cs="Times"/>
          <w:b/>
          <w:bCs/>
          <w:sz w:val="24"/>
          <w:szCs w:val="24"/>
        </w:rPr>
        <w:t>Primary Research</w:t>
      </w:r>
    </w:p>
    <w:p w14:paraId="259C3893" w14:textId="3F6233D3" w:rsidR="00EE17D0" w:rsidRDefault="001A66CB">
      <w:pPr>
        <w:rPr>
          <w:rFonts w:ascii="Times" w:eastAsia="Times" w:hAnsi="Times" w:cs="Times"/>
          <w:b/>
          <w:bCs/>
          <w:sz w:val="24"/>
          <w:szCs w:val="24"/>
        </w:rPr>
      </w:pPr>
      <w:r>
        <w:rPr>
          <w:rFonts w:ascii="Times" w:eastAsia="Times" w:hAnsi="Times" w:cs="Times"/>
          <w:sz w:val="24"/>
          <w:szCs w:val="24"/>
        </w:rPr>
        <w:t xml:space="preserve">In our review of the dominant literature addressing student outcomes and unsustainable work life balances we find the key factors to </w:t>
      </w:r>
      <w:r w:rsidR="003D0993">
        <w:rPr>
          <w:rFonts w:ascii="Times" w:eastAsia="Times" w:hAnsi="Times" w:cs="Times"/>
          <w:sz w:val="24"/>
          <w:szCs w:val="24"/>
        </w:rPr>
        <w:t>be</w:t>
      </w:r>
      <w:r>
        <w:rPr>
          <w:rFonts w:ascii="Times" w:eastAsia="Times" w:hAnsi="Times" w:cs="Times"/>
          <w:sz w:val="24"/>
          <w:szCs w:val="24"/>
        </w:rPr>
        <w:t xml:space="preserve"> psychological, financial, and informational.</w:t>
      </w:r>
    </w:p>
    <w:p w14:paraId="75333604" w14:textId="66E93EA6" w:rsidR="00EE17D0" w:rsidRDefault="001A66CB">
      <w:pPr>
        <w:rPr>
          <w:rFonts w:ascii="Times" w:eastAsia="Times" w:hAnsi="Times" w:cs="Times"/>
          <w:sz w:val="24"/>
          <w:szCs w:val="24"/>
        </w:rPr>
      </w:pPr>
      <w:r>
        <w:rPr>
          <w:rFonts w:ascii="Times" w:eastAsia="Times" w:hAnsi="Times" w:cs="Times"/>
          <w:sz w:val="24"/>
          <w:szCs w:val="24"/>
        </w:rPr>
        <w:t xml:space="preserve">Out of 37 students, 36 (or 97.3%) are enrolled as Full-Time Students. </w:t>
      </w:r>
      <w:r w:rsidR="003D0993">
        <w:rPr>
          <w:rFonts w:ascii="Times" w:eastAsia="Times" w:hAnsi="Times" w:cs="Times"/>
          <w:sz w:val="24"/>
          <w:szCs w:val="24"/>
        </w:rPr>
        <w:t>Within</w:t>
      </w:r>
      <w:r>
        <w:rPr>
          <w:rFonts w:ascii="Times" w:eastAsia="Times" w:hAnsi="Times" w:cs="Times"/>
          <w:sz w:val="24"/>
          <w:szCs w:val="24"/>
        </w:rPr>
        <w:t xml:space="preserve"> this sample, 29 (78.4 %) are employed, and of those 29 there are 7 (24.1%) employed by the University. Looking at the hours that students are working each week, from a range of 1-40+ hours, student workers equally distribute. </w:t>
      </w:r>
      <w:r>
        <w:rPr>
          <w:noProof/>
        </w:rPr>
        <w:drawing>
          <wp:anchor distT="0" distB="0" distL="0" distR="0" simplePos="0" relativeHeight="251658240" behindDoc="0" locked="0" layoutInCell="1" hidden="0" allowOverlap="1" wp14:anchorId="1CA86244" wp14:editId="02CE7EA2">
            <wp:simplePos x="0" y="0"/>
            <wp:positionH relativeFrom="column">
              <wp:posOffset>2981325</wp:posOffset>
            </wp:positionH>
            <wp:positionV relativeFrom="paragraph">
              <wp:posOffset>180975</wp:posOffset>
            </wp:positionV>
            <wp:extent cx="3514725" cy="1116521"/>
            <wp:effectExtent l="12700" t="12700" r="12700" b="12700"/>
            <wp:wrapSquare wrapText="bothSides" distT="0" distB="0" distL="0" distR="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514725" cy="1116521"/>
                    </a:xfrm>
                    <a:prstGeom prst="rect">
                      <a:avLst/>
                    </a:prstGeom>
                    <a:ln w="12700">
                      <a:solidFill>
                        <a:srgbClr val="000000"/>
                      </a:solidFill>
                      <a:prstDash val="solid"/>
                    </a:ln>
                  </pic:spPr>
                </pic:pic>
              </a:graphicData>
            </a:graphic>
          </wp:anchor>
        </w:drawing>
      </w:r>
    </w:p>
    <w:p w14:paraId="48AC36C2" w14:textId="77777777" w:rsidR="00EE17D0" w:rsidRDefault="00EE17D0">
      <w:pPr>
        <w:rPr>
          <w:rFonts w:ascii="Times" w:eastAsia="Times" w:hAnsi="Times" w:cs="Times"/>
          <w:sz w:val="24"/>
          <w:szCs w:val="24"/>
        </w:rPr>
      </w:pPr>
    </w:p>
    <w:p w14:paraId="11BD7B55" w14:textId="54924E5F" w:rsidR="00EE17D0" w:rsidRDefault="008E2822">
      <w:pPr>
        <w:rPr>
          <w:rFonts w:ascii="Times" w:eastAsia="Times" w:hAnsi="Times" w:cs="Times"/>
          <w:sz w:val="24"/>
          <w:szCs w:val="24"/>
        </w:rPr>
      </w:pPr>
      <w:r>
        <w:rPr>
          <w:rFonts w:ascii="Times" w:eastAsia="Times" w:hAnsi="Times" w:cs="Times"/>
          <w:sz w:val="24"/>
          <w:szCs w:val="24"/>
        </w:rPr>
        <w:t>Students</w:t>
      </w:r>
      <w:r w:rsidR="001A66CB">
        <w:rPr>
          <w:rFonts w:ascii="Times" w:eastAsia="Times" w:hAnsi="Times" w:cs="Times"/>
          <w:sz w:val="24"/>
          <w:szCs w:val="24"/>
        </w:rPr>
        <w:t xml:space="preserve"> also having to prioritize other responsibilities such as family duties, </w:t>
      </w:r>
      <w:r w:rsidR="003D0993">
        <w:rPr>
          <w:rFonts w:ascii="Times" w:eastAsia="Times" w:hAnsi="Times" w:cs="Times"/>
          <w:sz w:val="24"/>
          <w:szCs w:val="24"/>
        </w:rPr>
        <w:t>extracurriculars</w:t>
      </w:r>
      <w:r w:rsidR="001A66CB">
        <w:rPr>
          <w:rFonts w:ascii="Times" w:eastAsia="Times" w:hAnsi="Times" w:cs="Times"/>
          <w:sz w:val="24"/>
          <w:szCs w:val="24"/>
        </w:rPr>
        <w:t xml:space="preserve">, and self-care. However, below you can see that </w:t>
      </w:r>
      <w:r w:rsidR="003D0993">
        <w:rPr>
          <w:rFonts w:ascii="Times" w:eastAsia="Times" w:hAnsi="Times" w:cs="Times"/>
          <w:sz w:val="24"/>
          <w:szCs w:val="24"/>
        </w:rPr>
        <w:t>most</w:t>
      </w:r>
      <w:r w:rsidR="001A66CB">
        <w:rPr>
          <w:rFonts w:ascii="Times" w:eastAsia="Times" w:hAnsi="Times" w:cs="Times"/>
          <w:sz w:val="24"/>
          <w:szCs w:val="24"/>
        </w:rPr>
        <w:t xml:space="preserve"> students either do not, or hesitate to, fully relax. Engaging in these activities is crucial for these students to stay grounded in the midst of the chaos and the workload they have taken on.</w:t>
      </w:r>
      <w:r w:rsidR="001A66CB">
        <w:rPr>
          <w:noProof/>
        </w:rPr>
        <w:drawing>
          <wp:anchor distT="57150" distB="57150" distL="57150" distR="57150" simplePos="0" relativeHeight="251659264" behindDoc="0" locked="0" layoutInCell="1" hidden="0" allowOverlap="1" wp14:anchorId="46DCBB9B" wp14:editId="1D161057">
            <wp:simplePos x="0" y="0"/>
            <wp:positionH relativeFrom="column">
              <wp:posOffset>1</wp:posOffset>
            </wp:positionH>
            <wp:positionV relativeFrom="paragraph">
              <wp:posOffset>485775</wp:posOffset>
            </wp:positionV>
            <wp:extent cx="3257550" cy="1843088"/>
            <wp:effectExtent l="12700" t="12700" r="12700" b="12700"/>
            <wp:wrapSquare wrapText="bothSides" distT="57150" distB="57150" distL="57150" distR="5715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3257550" cy="1843088"/>
                    </a:xfrm>
                    <a:prstGeom prst="rect">
                      <a:avLst/>
                    </a:prstGeom>
                    <a:ln w="12700">
                      <a:solidFill>
                        <a:srgbClr val="000000"/>
                      </a:solidFill>
                      <a:prstDash val="solid"/>
                    </a:ln>
                  </pic:spPr>
                </pic:pic>
              </a:graphicData>
            </a:graphic>
          </wp:anchor>
        </w:drawing>
      </w:r>
    </w:p>
    <w:p w14:paraId="2D3130F7" w14:textId="5590223C" w:rsidR="00EE17D0" w:rsidRDefault="001A66CB">
      <w:pPr>
        <w:rPr>
          <w:rFonts w:ascii="Times" w:eastAsia="Times" w:hAnsi="Times" w:cs="Times"/>
          <w:sz w:val="24"/>
          <w:szCs w:val="24"/>
        </w:rPr>
      </w:pPr>
      <w:r>
        <w:rPr>
          <w:rFonts w:ascii="Times" w:eastAsia="Times" w:hAnsi="Times" w:cs="Times"/>
          <w:sz w:val="24"/>
          <w:szCs w:val="24"/>
        </w:rPr>
        <w:t xml:space="preserve">While navigating through Millersville it is important to also have access to people who can help you succeed. When asked about the academic support received 24 out of 37 students felt that professors are generally not very accommodating to </w:t>
      </w:r>
      <w:r>
        <w:rPr>
          <w:rFonts w:ascii="Times" w:eastAsia="Times" w:hAnsi="Times" w:cs="Times"/>
          <w:sz w:val="24"/>
          <w:szCs w:val="24"/>
        </w:rPr>
        <w:lastRenderedPageBreak/>
        <w:t xml:space="preserve">student workers. Of the resources offered by Millersville the most </w:t>
      </w:r>
      <w:r w:rsidR="003D0993">
        <w:rPr>
          <w:rFonts w:ascii="Times" w:eastAsia="Times" w:hAnsi="Times" w:cs="Times"/>
          <w:sz w:val="24"/>
          <w:szCs w:val="24"/>
        </w:rPr>
        <w:t>well-known</w:t>
      </w:r>
      <w:r>
        <w:rPr>
          <w:rFonts w:ascii="Times" w:eastAsia="Times" w:hAnsi="Times" w:cs="Times"/>
          <w:sz w:val="24"/>
          <w:szCs w:val="24"/>
        </w:rPr>
        <w:t xml:space="preserve"> were advisors, counseling centers, and the mentoring center. Interestingly, only 5 students reported being aware of Outlook Planner as a tool and 3 respondents said they did not know of any of these resources.</w:t>
      </w:r>
    </w:p>
    <w:p w14:paraId="53303957" w14:textId="77777777" w:rsidR="00EE17D0" w:rsidRDefault="001A66CB">
      <w:pPr>
        <w:rPr>
          <w:rFonts w:ascii="Times" w:eastAsia="Times" w:hAnsi="Times" w:cs="Times"/>
          <w:sz w:val="24"/>
          <w:szCs w:val="24"/>
        </w:rPr>
      </w:pPr>
      <w:r>
        <w:rPr>
          <w:rFonts w:ascii="Times" w:eastAsia="Times" w:hAnsi="Times" w:cs="Times"/>
          <w:sz w:val="24"/>
          <w:szCs w:val="24"/>
        </w:rPr>
        <w:t>Many students emphasize the importance of working and going to school. For most students, working is necessary to maintain their lifestyle, leaving sleep and downtime as the main ways to fit all the other responsibilities into a day. When surveyed on sleep habits only 5.4% responded that they feel well rested throughout the week. Additionally, Tuesday, Wednesday, and Thursday were identified as days students feel the least rested creating a cyclical sleep debt pattern.</w:t>
      </w:r>
    </w:p>
    <w:p w14:paraId="7C148EA0" w14:textId="496BB9F3" w:rsidR="00EE17D0" w:rsidRDefault="001A66CB">
      <w:pPr>
        <w:rPr>
          <w:rFonts w:ascii="Times" w:eastAsia="Times" w:hAnsi="Times" w:cs="Times"/>
          <w:sz w:val="24"/>
          <w:szCs w:val="24"/>
        </w:rPr>
      </w:pPr>
      <w:r>
        <w:rPr>
          <w:rFonts w:ascii="Times" w:eastAsia="Times" w:hAnsi="Times" w:cs="Times"/>
          <w:sz w:val="24"/>
          <w:szCs w:val="24"/>
        </w:rPr>
        <w:t xml:space="preserve">Millersville students overwhelmingly report feeling that their mental state is often </w:t>
      </w:r>
      <w:r w:rsidR="003D0993">
        <w:rPr>
          <w:rFonts w:ascii="Times" w:eastAsia="Times" w:hAnsi="Times" w:cs="Times"/>
          <w:sz w:val="24"/>
          <w:szCs w:val="24"/>
        </w:rPr>
        <w:t>affected by</w:t>
      </w:r>
      <w:r>
        <w:rPr>
          <w:rFonts w:ascii="Times" w:eastAsia="Times" w:hAnsi="Times" w:cs="Times"/>
          <w:sz w:val="24"/>
          <w:szCs w:val="24"/>
        </w:rPr>
        <w:t xml:space="preserve"> juggling multiple commitments. Inability to delegate time for students to feel more grounded is another adverse effect of student-work-life balance. With 24.3% of students unable to participate in leisurely grounding activities and 40.5% only sometimes able to participate.</w:t>
      </w:r>
      <w:r>
        <w:rPr>
          <w:noProof/>
        </w:rPr>
        <w:drawing>
          <wp:anchor distT="0" distB="0" distL="0" distR="0" simplePos="0" relativeHeight="251660288" behindDoc="0" locked="0" layoutInCell="1" hidden="0" allowOverlap="1" wp14:anchorId="727D9AB7" wp14:editId="57A558C3">
            <wp:simplePos x="0" y="0"/>
            <wp:positionH relativeFrom="column">
              <wp:posOffset>2647950</wp:posOffset>
            </wp:positionH>
            <wp:positionV relativeFrom="paragraph">
              <wp:posOffset>215265</wp:posOffset>
            </wp:positionV>
            <wp:extent cx="3495913" cy="1720405"/>
            <wp:effectExtent l="12700" t="12700" r="12700" b="12700"/>
            <wp:wrapSquare wrapText="bothSides" distT="0" distB="0" distL="0" distR="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3495913" cy="1720405"/>
                    </a:xfrm>
                    <a:prstGeom prst="rect">
                      <a:avLst/>
                    </a:prstGeom>
                    <a:ln w="12700">
                      <a:solidFill>
                        <a:srgbClr val="000000"/>
                      </a:solidFill>
                      <a:prstDash val="solid"/>
                    </a:ln>
                  </pic:spPr>
                </pic:pic>
              </a:graphicData>
            </a:graphic>
          </wp:anchor>
        </w:drawing>
      </w:r>
    </w:p>
    <w:p w14:paraId="3BB09007" w14:textId="77777777" w:rsidR="00EE17D0" w:rsidRDefault="00EE17D0">
      <w:pPr>
        <w:rPr>
          <w:rFonts w:ascii="Times" w:eastAsia="Times" w:hAnsi="Times" w:cs="Times"/>
          <w:sz w:val="24"/>
          <w:szCs w:val="24"/>
        </w:rPr>
      </w:pPr>
    </w:p>
    <w:p w14:paraId="7F9238C7" w14:textId="77777777" w:rsidR="00EE17D0" w:rsidRDefault="00EE17D0">
      <w:pPr>
        <w:rPr>
          <w:rFonts w:ascii="Times" w:eastAsia="Times" w:hAnsi="Times" w:cs="Times"/>
          <w:b/>
          <w:bCs/>
          <w:sz w:val="24"/>
          <w:szCs w:val="24"/>
        </w:rPr>
      </w:pPr>
    </w:p>
    <w:p w14:paraId="7DEB0014" w14:textId="0C7ECB8D" w:rsidR="003D0993" w:rsidRDefault="001A66CB">
      <w:pPr>
        <w:rPr>
          <w:rFonts w:ascii="Times" w:eastAsia="Times" w:hAnsi="Times" w:cs="Times"/>
          <w:b/>
          <w:bCs/>
          <w:sz w:val="24"/>
          <w:szCs w:val="24"/>
        </w:rPr>
      </w:pPr>
      <w:r w:rsidRPr="003D0993">
        <w:rPr>
          <w:rFonts w:ascii="Times" w:eastAsia="Times" w:hAnsi="Times" w:cs="Times"/>
          <w:b/>
          <w:bCs/>
          <w:sz w:val="24"/>
          <w:szCs w:val="24"/>
        </w:rPr>
        <w:t>Secondary Research</w:t>
      </w:r>
    </w:p>
    <w:p w14:paraId="5AE05C83" w14:textId="77777777" w:rsidR="003D0993" w:rsidRPr="003D0993" w:rsidRDefault="003D0993">
      <w:pPr>
        <w:rPr>
          <w:rFonts w:ascii="Times" w:eastAsia="Times" w:hAnsi="Times" w:cs="Times"/>
          <w:b/>
          <w:bCs/>
          <w:sz w:val="24"/>
          <w:szCs w:val="24"/>
        </w:rPr>
      </w:pPr>
    </w:p>
    <w:p w14:paraId="37B2D679" w14:textId="77777777" w:rsidR="00EE17D0" w:rsidRDefault="001A66CB">
      <w:pPr>
        <w:rPr>
          <w:rFonts w:ascii="Times" w:eastAsia="Times" w:hAnsi="Times" w:cs="Times"/>
          <w:b/>
          <w:bCs/>
          <w:sz w:val="24"/>
          <w:szCs w:val="24"/>
        </w:rPr>
      </w:pPr>
      <w:r>
        <w:rPr>
          <w:rFonts w:ascii="Times" w:eastAsia="Times" w:hAnsi="Times" w:cs="Times"/>
          <w:b/>
          <w:bCs/>
          <w:sz w:val="24"/>
          <w:szCs w:val="24"/>
        </w:rPr>
        <w:t>Psychological</w:t>
      </w:r>
    </w:p>
    <w:p w14:paraId="62DAA1BE" w14:textId="77777777" w:rsidR="00EE17D0" w:rsidRDefault="001A66CB">
      <w:pPr>
        <w:rPr>
          <w:rFonts w:ascii="Times New Roman" w:eastAsia="Times New Roman" w:hAnsi="Times New Roman" w:cs="Times New Roman"/>
          <w:sz w:val="24"/>
          <w:szCs w:val="24"/>
          <w:highlight w:val="white"/>
        </w:rPr>
      </w:pPr>
      <w:r>
        <w:rPr>
          <w:rFonts w:ascii="Times" w:eastAsia="Times" w:hAnsi="Times" w:cs="Times"/>
          <w:sz w:val="24"/>
          <w:szCs w:val="24"/>
        </w:rPr>
        <w:t xml:space="preserve">In the Harvard Women's Health Watch clinical psychologist Natalie Dattilo points to the concept of ‘Toxic Productivity”. Dattilo describes toxic productivity as </w:t>
      </w:r>
      <w:r>
        <w:rPr>
          <w:rFonts w:ascii="Times New Roman" w:eastAsia="Times New Roman" w:hAnsi="Times New Roman" w:cs="Times New Roman"/>
          <w:sz w:val="24"/>
          <w:szCs w:val="24"/>
          <w:highlight w:val="white"/>
        </w:rPr>
        <w:t xml:space="preserve">“a false sense of urgency ...Inability to relax... and guilt or shame about not accomplishing enough” (Harvard Health Watch, 2024) This points to one of the largest adverse effects both at the social and private level. This personal pressure to perform beyond one's capabilities leads to overburdening and an inability to relax effectively. These conditions lead to knock-on effects manifesting in adverse mental health effects which according to Dattilo “Topping the list… are insomnia, anxiety, and depression” (Harvard Health Watch, 2024). This claim is substantiated by the Student Financial Wealth Survey that shows “Fifty-seven percent of respondents indicated they sometimes or always felt lonely, and many students reported symptoms of major depressive disorder (33 percent) and/or generalized anxiety disorder (44 percent)” (Cornett et al, 2024). </w:t>
      </w:r>
    </w:p>
    <w:p w14:paraId="787BE24B" w14:textId="77777777" w:rsidR="00EE17D0" w:rsidRDefault="00EE17D0">
      <w:pPr>
        <w:ind w:firstLine="720"/>
        <w:rPr>
          <w:rFonts w:ascii="Times New Roman" w:eastAsia="Times New Roman" w:hAnsi="Times New Roman" w:cs="Times New Roman"/>
          <w:sz w:val="24"/>
          <w:szCs w:val="24"/>
          <w:highlight w:val="white"/>
        </w:rPr>
      </w:pPr>
    </w:p>
    <w:p w14:paraId="576292BD" w14:textId="2353189B" w:rsidR="00DF28AD" w:rsidRDefault="001A66CB">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Case studies on students in Portugal offer some insights into the effects of an unbalanced lifestyle and student outcomes. Through survey analysis, the researchers find that the majority of college students exhibit poor sleep behaviors. One of the concerns highlighted by the researchers is the accrual of “sleep debt” that occurs with students. In lieu of a regular sleep schedule, many students operate on a deficit, then attempt to recover over the weekend</w:t>
      </w:r>
      <w:r w:rsidR="00DF28AD">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rPr>
        <w:t>Pegado et al</w:t>
      </w:r>
      <w:r>
        <w:rPr>
          <w:rFonts w:ascii="Times New Roman" w:eastAsia="Times New Roman" w:hAnsi="Times New Roman" w:cs="Times New Roman"/>
          <w:sz w:val="24"/>
          <w:szCs w:val="24"/>
          <w:highlight w:val="white"/>
        </w:rPr>
        <w:t>, 2025</w:t>
      </w:r>
      <w:r w:rsidR="00DF28AD">
        <w:rPr>
          <w:rFonts w:ascii="Times New Roman" w:eastAsia="Times New Roman" w:hAnsi="Times New Roman" w:cs="Times New Roman"/>
          <w:sz w:val="24"/>
          <w:szCs w:val="24"/>
          <w:highlight w:val="white"/>
        </w:rPr>
        <w:t>). The</w:t>
      </w:r>
      <w:r>
        <w:rPr>
          <w:rFonts w:ascii="Times New Roman" w:eastAsia="Times New Roman" w:hAnsi="Times New Roman" w:cs="Times New Roman"/>
          <w:sz w:val="24"/>
          <w:szCs w:val="24"/>
          <w:highlight w:val="white"/>
        </w:rPr>
        <w:t xml:space="preserve"> </w:t>
      </w:r>
    </w:p>
    <w:p w14:paraId="43A54325" w14:textId="103B75B0" w:rsidR="00EE17D0" w:rsidRDefault="001A66CB">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researchers point to a few consistent factors explaining the sleep deficit. One such factor is the consumption of caffeinated beverages at later hours. The authors point to a study in Pakistan that </w:t>
      </w:r>
      <w:r>
        <w:rPr>
          <w:rFonts w:ascii="Times New Roman" w:eastAsia="Times New Roman" w:hAnsi="Times New Roman" w:cs="Times New Roman"/>
          <w:sz w:val="24"/>
          <w:szCs w:val="24"/>
          <w:highlight w:val="white"/>
        </w:rPr>
        <w:lastRenderedPageBreak/>
        <w:t xml:space="preserve">demonstrates however that early intake of caffeinated drinks leads to earlier bedtimes and more regular sleep </w:t>
      </w:r>
      <w:r w:rsidR="003D0993">
        <w:rPr>
          <w:rFonts w:ascii="Times New Roman" w:eastAsia="Times New Roman" w:hAnsi="Times New Roman" w:cs="Times New Roman"/>
          <w:sz w:val="24"/>
          <w:szCs w:val="24"/>
          <w:highlight w:val="white"/>
        </w:rPr>
        <w:t>patterns (</w:t>
      </w:r>
      <w:r>
        <w:rPr>
          <w:rFonts w:ascii="Times New Roman" w:eastAsia="Times New Roman" w:hAnsi="Times New Roman" w:cs="Times New Roman"/>
          <w:sz w:val="24"/>
          <w:szCs w:val="24"/>
        </w:rPr>
        <w:t>Pegado et al</w:t>
      </w:r>
      <w:r>
        <w:rPr>
          <w:rFonts w:ascii="Times New Roman" w:eastAsia="Times New Roman" w:hAnsi="Times New Roman" w:cs="Times New Roman"/>
          <w:sz w:val="24"/>
          <w:szCs w:val="24"/>
          <w:highlight w:val="white"/>
        </w:rPr>
        <w:t xml:space="preserve">, 2025. Additionally, </w:t>
      </w:r>
      <w:r w:rsidR="003D0993">
        <w:rPr>
          <w:rFonts w:ascii="Times New Roman" w:eastAsia="Times New Roman" w:hAnsi="Times New Roman" w:cs="Times New Roman"/>
          <w:sz w:val="24"/>
          <w:szCs w:val="24"/>
          <w:highlight w:val="white"/>
        </w:rPr>
        <w:t>many</w:t>
      </w:r>
      <w:r>
        <w:rPr>
          <w:rFonts w:ascii="Times New Roman" w:eastAsia="Times New Roman" w:hAnsi="Times New Roman" w:cs="Times New Roman"/>
          <w:sz w:val="24"/>
          <w:szCs w:val="24"/>
          <w:highlight w:val="white"/>
        </w:rPr>
        <w:t xml:space="preserve"> respondents “acknowledge their own personal responsibility in not prioritizing sleep” while indicating that “institutions… do not recognize the central role of </w:t>
      </w:r>
      <w:r w:rsidR="003D0993">
        <w:rPr>
          <w:rFonts w:ascii="Times New Roman" w:eastAsia="Times New Roman" w:hAnsi="Times New Roman" w:cs="Times New Roman"/>
          <w:sz w:val="24"/>
          <w:szCs w:val="24"/>
          <w:highlight w:val="white"/>
        </w:rPr>
        <w:t>sleep-in</w:t>
      </w:r>
      <w:r>
        <w:rPr>
          <w:rFonts w:ascii="Times New Roman" w:eastAsia="Times New Roman" w:hAnsi="Times New Roman" w:cs="Times New Roman"/>
          <w:sz w:val="24"/>
          <w:szCs w:val="24"/>
          <w:highlight w:val="white"/>
        </w:rPr>
        <w:t xml:space="preserve"> people's health” (</w:t>
      </w:r>
      <w:r>
        <w:rPr>
          <w:rFonts w:ascii="Times New Roman" w:eastAsia="Times New Roman" w:hAnsi="Times New Roman" w:cs="Times New Roman"/>
          <w:sz w:val="24"/>
          <w:szCs w:val="24"/>
        </w:rPr>
        <w:t>Pegado et al</w:t>
      </w:r>
      <w:r>
        <w:rPr>
          <w:rFonts w:ascii="Times New Roman" w:eastAsia="Times New Roman" w:hAnsi="Times New Roman" w:cs="Times New Roman"/>
          <w:sz w:val="24"/>
          <w:szCs w:val="24"/>
          <w:highlight w:val="white"/>
        </w:rPr>
        <w:t xml:space="preserve">, 2025. Students surveyed in this study felt that this is due to this lapse in acknowledgement, universities “do not engage in any efforts to promote it (sleep)” and some indicate “irregular class schedules” as the primary cause. </w:t>
      </w:r>
    </w:p>
    <w:p w14:paraId="360DAB7F" w14:textId="69D93491" w:rsidR="00EE17D0" w:rsidRDefault="001A66CB">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Examining the intersection of psychological and social factors Duncan et </w:t>
      </w:r>
      <w:proofErr w:type="gramStart"/>
      <w:r>
        <w:rPr>
          <w:rFonts w:ascii="Times New Roman" w:eastAsia="Times New Roman" w:hAnsi="Times New Roman" w:cs="Times New Roman"/>
          <w:sz w:val="24"/>
          <w:szCs w:val="24"/>
          <w:highlight w:val="white"/>
        </w:rPr>
        <w:t>al</w:t>
      </w:r>
      <w:proofErr w:type="gramEnd"/>
      <w:r>
        <w:rPr>
          <w:rFonts w:ascii="Times New Roman" w:eastAsia="Times New Roman" w:hAnsi="Times New Roman" w:cs="Times New Roman"/>
          <w:sz w:val="24"/>
          <w:szCs w:val="24"/>
          <w:highlight w:val="white"/>
        </w:rPr>
        <w:t xml:space="preserve"> observe the effects of psychosocial indicators and burnout </w:t>
      </w:r>
      <w:r w:rsidR="003D0993">
        <w:rPr>
          <w:rFonts w:ascii="Times New Roman" w:eastAsia="Times New Roman" w:hAnsi="Times New Roman" w:cs="Times New Roman"/>
          <w:sz w:val="24"/>
          <w:szCs w:val="24"/>
          <w:highlight w:val="white"/>
        </w:rPr>
        <w:t>effects. Using</w:t>
      </w:r>
      <w:r>
        <w:rPr>
          <w:rFonts w:ascii="Times New Roman" w:eastAsia="Times New Roman" w:hAnsi="Times New Roman" w:cs="Times New Roman"/>
          <w:sz w:val="24"/>
          <w:szCs w:val="24"/>
          <w:highlight w:val="white"/>
        </w:rPr>
        <w:t xml:space="preserve"> neuropsychological theory, Duncan et al look to factors affecting goal setting and goal identification. In a case study of undergraduate medical </w:t>
      </w:r>
      <w:r w:rsidR="003D0993">
        <w:rPr>
          <w:rFonts w:ascii="Times New Roman" w:eastAsia="Times New Roman" w:hAnsi="Times New Roman" w:cs="Times New Roman"/>
          <w:sz w:val="24"/>
          <w:szCs w:val="24"/>
          <w:highlight w:val="white"/>
        </w:rPr>
        <w:t>students,</w:t>
      </w:r>
      <w:r>
        <w:rPr>
          <w:rFonts w:ascii="Times New Roman" w:eastAsia="Times New Roman" w:hAnsi="Times New Roman" w:cs="Times New Roman"/>
          <w:sz w:val="24"/>
          <w:szCs w:val="24"/>
          <w:highlight w:val="white"/>
        </w:rPr>
        <w:t xml:space="preserve"> the authors identify “Dispositional Hope” and “Intellectual Humility” as indicators of “overall wellbeing” and as “key feature(s)” of executive function.  (Duncan et al, 2022). Pulling from Rick Snyder’s work, the authors define dispositional hope according to “hope theory framework” and state “ hopefulness arises from positive cognition, which starts with a positive sense of identifiable routes to a desired goal (i.e., pathways thinking) and a strong sense of capability and intrinsic motivation (i.e., agency thinking)”(Duncan et al, 2022)) The authors conclude that exercise and sleep offer a “potentially buffering” effect against burnouts impact on dispositional hope. (Duncan et al, 2022) The authors note potential for “additional downstream benefit of reduced long-term </w:t>
      </w:r>
      <w:r w:rsidR="003D0993">
        <w:rPr>
          <w:rFonts w:ascii="Times New Roman" w:eastAsia="Times New Roman" w:hAnsi="Times New Roman" w:cs="Times New Roman"/>
          <w:sz w:val="24"/>
          <w:szCs w:val="24"/>
          <w:highlight w:val="white"/>
        </w:rPr>
        <w:t>stress” (</w:t>
      </w:r>
      <w:r>
        <w:rPr>
          <w:rFonts w:ascii="Times New Roman" w:eastAsia="Times New Roman" w:hAnsi="Times New Roman" w:cs="Times New Roman"/>
          <w:sz w:val="24"/>
          <w:szCs w:val="24"/>
          <w:highlight w:val="white"/>
        </w:rPr>
        <w:t xml:space="preserve">Duncan et al, 2022) for students who show resilient dispositional hope. On the other </w:t>
      </w:r>
      <w:r w:rsidR="003D0993">
        <w:rPr>
          <w:rFonts w:ascii="Times New Roman" w:eastAsia="Times New Roman" w:hAnsi="Times New Roman" w:cs="Times New Roman"/>
          <w:sz w:val="24"/>
          <w:szCs w:val="24"/>
          <w:highlight w:val="white"/>
        </w:rPr>
        <w:t>hand,</w:t>
      </w:r>
      <w:r>
        <w:rPr>
          <w:rFonts w:ascii="Times New Roman" w:eastAsia="Times New Roman" w:hAnsi="Times New Roman" w:cs="Times New Roman"/>
          <w:sz w:val="24"/>
          <w:szCs w:val="24"/>
          <w:highlight w:val="white"/>
        </w:rPr>
        <w:t xml:space="preserve"> “Intellectual Humility” is vital for the burnout resilience of students according to the authors, who point to the ability to adapt and absorb varying knowledge as they move through their education. Data collected by the researchers show greater ability to recuperate from perceived failures when Intellectual Humility </w:t>
      </w:r>
      <w:r w:rsidR="003D0993">
        <w:rPr>
          <w:rFonts w:ascii="Times New Roman" w:eastAsia="Times New Roman" w:hAnsi="Times New Roman" w:cs="Times New Roman"/>
          <w:sz w:val="24"/>
          <w:szCs w:val="24"/>
          <w:highlight w:val="white"/>
        </w:rPr>
        <w:t>is</w:t>
      </w:r>
      <w:r>
        <w:rPr>
          <w:rFonts w:ascii="Times New Roman" w:eastAsia="Times New Roman" w:hAnsi="Times New Roman" w:cs="Times New Roman"/>
          <w:sz w:val="24"/>
          <w:szCs w:val="24"/>
          <w:highlight w:val="white"/>
        </w:rPr>
        <w:t xml:space="preserve"> high due to the willingness to change their understanding</w:t>
      </w:r>
    </w:p>
    <w:p w14:paraId="457904CC" w14:textId="77777777" w:rsidR="00EE17D0" w:rsidRDefault="00EE17D0">
      <w:pPr>
        <w:ind w:firstLine="720"/>
        <w:rPr>
          <w:rFonts w:ascii="Times New Roman" w:eastAsia="Times New Roman" w:hAnsi="Times New Roman" w:cs="Times New Roman"/>
          <w:sz w:val="24"/>
          <w:szCs w:val="24"/>
          <w:highlight w:val="white"/>
        </w:rPr>
      </w:pPr>
    </w:p>
    <w:p w14:paraId="4EB9E1E5" w14:textId="77777777" w:rsidR="00EE17D0" w:rsidRDefault="001A66CB">
      <w:pPr>
        <w:rPr>
          <w:rFonts w:ascii="Times New Roman" w:eastAsia="Times New Roman" w:hAnsi="Times New Roman" w:cs="Times New Roman"/>
          <w:b/>
          <w:bCs/>
          <w:sz w:val="24"/>
          <w:szCs w:val="24"/>
          <w:highlight w:val="white"/>
        </w:rPr>
      </w:pPr>
      <w:r>
        <w:rPr>
          <w:rFonts w:ascii="Times New Roman" w:eastAsia="Times New Roman" w:hAnsi="Times New Roman" w:cs="Times New Roman"/>
          <w:b/>
          <w:bCs/>
          <w:sz w:val="24"/>
          <w:szCs w:val="24"/>
          <w:highlight w:val="white"/>
        </w:rPr>
        <w:t>Financial</w:t>
      </w:r>
    </w:p>
    <w:p w14:paraId="4C1BFB96" w14:textId="5705E445"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A critical factor influencing student perceptions of balanced lifestyles is their financial situation. Affecting student outcomes is not only access to wages while in college, but endowments that students possess when entering universities. Researchers Fletcher, Cornett, Plumb, and Ashton identify several adverse factors in their survey of “Student Financial Wellness.” Food Security, Time Poverty, and Financial Stress are all identified by the authors as fluctuating and problematic symptoms of adverse financial situations for college students. Given a 41% drop out rate for college students citing financial distress as the primary factor, it is evident that financial wellbeing and student outcomes are directly tied. Further demonstrating the effects, the survey shows that “24 percent of parents had missed at least one day of class due to lack of childcare, 25 percent of working students missed at least one day of class due to conflicts with their work schedule, and 15 percent of all respondents missed class at least sometimes due to lack of transportation” (Fletcher et al, 2025). Evidence of </w:t>
      </w:r>
      <w:r w:rsidR="00DF28AD">
        <w:rPr>
          <w:rFonts w:ascii="Times New Roman" w:eastAsia="Times New Roman" w:hAnsi="Times New Roman" w:cs="Times New Roman"/>
          <w:sz w:val="24"/>
          <w:szCs w:val="24"/>
          <w:highlight w:val="white"/>
        </w:rPr>
        <w:t>underutilized</w:t>
      </w:r>
      <w:r>
        <w:rPr>
          <w:rFonts w:ascii="Times New Roman" w:eastAsia="Times New Roman" w:hAnsi="Times New Roman" w:cs="Times New Roman"/>
          <w:sz w:val="24"/>
          <w:szCs w:val="24"/>
          <w:highlight w:val="white"/>
        </w:rPr>
        <w:t xml:space="preserve"> campus resources also appear in the survey with students reporting that “54 percent at four-year schools—felt their institution had the necessary resources to assist with their financial situation. However, only 38 percent felt that </w:t>
      </w:r>
      <w:r>
        <w:rPr>
          <w:rFonts w:ascii="Times New Roman" w:eastAsia="Times New Roman" w:hAnsi="Times New Roman" w:cs="Times New Roman"/>
          <w:sz w:val="24"/>
          <w:szCs w:val="24"/>
          <w:highlight w:val="white"/>
        </w:rPr>
        <w:lastRenderedPageBreak/>
        <w:t xml:space="preserve">their institution was aware of their financial situation” (Fletcher et al, 2025). </w:t>
      </w:r>
      <w:r>
        <w:rPr>
          <w:rFonts w:ascii="Times New Roman" w:eastAsia="Times New Roman" w:hAnsi="Times New Roman" w:cs="Times New Roman"/>
          <w:sz w:val="24"/>
          <w:szCs w:val="24"/>
        </w:rPr>
        <w:t xml:space="preserve">When considering the statistics of a national survey of college students, the implications for Millersville and the basic security needs of its student base </w:t>
      </w:r>
      <w:r w:rsidR="00DF28AD">
        <w:rPr>
          <w:rFonts w:ascii="Times New Roman" w:eastAsia="Times New Roman" w:hAnsi="Times New Roman" w:cs="Times New Roman"/>
          <w:sz w:val="24"/>
          <w:szCs w:val="24"/>
        </w:rPr>
        <w:t>are</w:t>
      </w:r>
      <w:r>
        <w:rPr>
          <w:rFonts w:ascii="Times New Roman" w:eastAsia="Times New Roman" w:hAnsi="Times New Roman" w:cs="Times New Roman"/>
          <w:sz w:val="24"/>
          <w:szCs w:val="24"/>
        </w:rPr>
        <w:t xml:space="preserve"> daunting.</w:t>
      </w:r>
      <w:r>
        <w:rPr>
          <w:noProof/>
        </w:rPr>
        <w:drawing>
          <wp:anchor distT="0" distB="0" distL="0" distR="0" simplePos="0" relativeHeight="251661312" behindDoc="0" locked="0" layoutInCell="1" hidden="0" allowOverlap="1" wp14:anchorId="7D4B1B76" wp14:editId="456969EA">
            <wp:simplePos x="0" y="0"/>
            <wp:positionH relativeFrom="column">
              <wp:posOffset>3028950</wp:posOffset>
            </wp:positionH>
            <wp:positionV relativeFrom="paragraph">
              <wp:posOffset>2989771</wp:posOffset>
            </wp:positionV>
            <wp:extent cx="3385764" cy="1373777"/>
            <wp:effectExtent l="0" t="0" r="0" b="0"/>
            <wp:wrapSquare wrapText="bothSides" distT="0" distB="0" distL="0" distR="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3385764" cy="1373777"/>
                    </a:xfrm>
                    <a:prstGeom prst="rect">
                      <a:avLst/>
                    </a:prstGeom>
                    <a:ln/>
                  </pic:spPr>
                </pic:pic>
              </a:graphicData>
            </a:graphic>
          </wp:anchor>
        </w:drawing>
      </w:r>
    </w:p>
    <w:p w14:paraId="688F8AD2" w14:textId="77777777" w:rsidR="00EE17D0" w:rsidRDefault="00EE17D0">
      <w:pPr>
        <w:rPr>
          <w:rFonts w:ascii="Times New Roman" w:eastAsia="Times New Roman" w:hAnsi="Times New Roman" w:cs="Times New Roman"/>
          <w:sz w:val="24"/>
          <w:szCs w:val="24"/>
          <w:highlight w:val="white"/>
        </w:rPr>
      </w:pPr>
    </w:p>
    <w:p w14:paraId="65CD989E" w14:textId="77777777" w:rsidR="00EE17D0" w:rsidRDefault="00EE17D0">
      <w:pPr>
        <w:rPr>
          <w:rFonts w:ascii="Times New Roman" w:eastAsia="Times New Roman" w:hAnsi="Times New Roman" w:cs="Times New Roman"/>
          <w:sz w:val="24"/>
          <w:szCs w:val="24"/>
          <w:highlight w:val="white"/>
        </w:rPr>
      </w:pPr>
    </w:p>
    <w:p w14:paraId="1B64C8AE" w14:textId="2F81897E" w:rsidR="00EE17D0" w:rsidRDefault="001A66CB">
      <w:pPr>
        <w:rPr>
          <w:rFonts w:ascii="Times New Roman" w:eastAsia="Times New Roman" w:hAnsi="Times New Roman" w:cs="Times New Roman"/>
          <w:color w:val="202122"/>
          <w:sz w:val="24"/>
          <w:szCs w:val="24"/>
          <w:highlight w:val="white"/>
        </w:rPr>
      </w:pPr>
      <w:r>
        <w:rPr>
          <w:rFonts w:ascii="Times New Roman" w:eastAsia="Times New Roman" w:hAnsi="Times New Roman" w:cs="Times New Roman"/>
          <w:sz w:val="24"/>
          <w:szCs w:val="24"/>
          <w:highlight w:val="white"/>
        </w:rPr>
        <w:t xml:space="preserve">The </w:t>
      </w:r>
      <w:r w:rsidR="00DF28AD">
        <w:rPr>
          <w:rFonts w:ascii="Times New Roman" w:eastAsia="Times New Roman" w:hAnsi="Times New Roman" w:cs="Times New Roman"/>
          <w:sz w:val="24"/>
          <w:szCs w:val="24"/>
          <w:highlight w:val="white"/>
        </w:rPr>
        <w:t>decision-making</w:t>
      </w:r>
      <w:r>
        <w:rPr>
          <w:rFonts w:ascii="Times New Roman" w:eastAsia="Times New Roman" w:hAnsi="Times New Roman" w:cs="Times New Roman"/>
          <w:sz w:val="24"/>
          <w:szCs w:val="24"/>
          <w:highlight w:val="white"/>
        </w:rPr>
        <w:t xml:space="preserve"> landscape of university students is also </w:t>
      </w:r>
      <w:proofErr w:type="gramStart"/>
      <w:r>
        <w:rPr>
          <w:rFonts w:ascii="Times New Roman" w:eastAsia="Times New Roman" w:hAnsi="Times New Roman" w:cs="Times New Roman"/>
          <w:sz w:val="24"/>
          <w:szCs w:val="24"/>
          <w:highlight w:val="white"/>
        </w:rPr>
        <w:t>changing as a whole</w:t>
      </w:r>
      <w:proofErr w:type="gramEnd"/>
      <w:r>
        <w:rPr>
          <w:rFonts w:ascii="Times New Roman" w:eastAsia="Times New Roman" w:hAnsi="Times New Roman" w:cs="Times New Roman"/>
          <w:sz w:val="24"/>
          <w:szCs w:val="24"/>
          <w:highlight w:val="white"/>
        </w:rPr>
        <w:t xml:space="preserve">. Of the population surveyed by Fletcher et al. 36 percent identify as workers that go to school as opposed to students who work and 19 percent are legal caregivers to dependents (Fletcher et al, 2025). </w:t>
      </w:r>
      <w:r>
        <w:rPr>
          <w:rFonts w:ascii="Times New Roman" w:eastAsia="Times New Roman" w:hAnsi="Times New Roman" w:cs="Times New Roman"/>
          <w:color w:val="202122"/>
          <w:sz w:val="24"/>
          <w:szCs w:val="24"/>
          <w:highlight w:val="white"/>
        </w:rPr>
        <w:t>According to the Federal Reserve Bank's “Economic Well-being of U.S Households in 2024” report, macroeconomic conditions are negatively affecting household’s sentiments on financial well-being. In a survey of American households, the Federal Reserve found that 37% of adults could not cover a $400 unexpected expense. Further, they found that 45% of Americans would not be able to sufficiently cover three months of expenses in the event of job loss (</w:t>
      </w:r>
      <w:r>
        <w:rPr>
          <w:rFonts w:ascii="Times New Roman" w:eastAsia="Times New Roman" w:hAnsi="Times New Roman" w:cs="Times New Roman"/>
          <w:sz w:val="24"/>
          <w:szCs w:val="24"/>
          <w:highlight w:val="white"/>
        </w:rPr>
        <w:t>Board of Governors of the Federal Reserve System, 2025</w:t>
      </w:r>
      <w:r>
        <w:rPr>
          <w:rFonts w:ascii="Times New Roman" w:eastAsia="Times New Roman" w:hAnsi="Times New Roman" w:cs="Times New Roman"/>
          <w:color w:val="202122"/>
          <w:sz w:val="24"/>
          <w:szCs w:val="24"/>
          <w:highlight w:val="white"/>
        </w:rPr>
        <w:t xml:space="preserve">). </w:t>
      </w:r>
    </w:p>
    <w:p w14:paraId="0473888A" w14:textId="77777777" w:rsidR="00EE17D0" w:rsidRDefault="001A66CB">
      <w:pPr>
        <w:shd w:val="clear" w:color="auto" w:fill="FFFFFF"/>
        <w:rPr>
          <w:rFonts w:ascii="Times New Roman" w:eastAsia="Times New Roman" w:hAnsi="Times New Roman" w:cs="Times New Roman"/>
          <w:color w:val="202122"/>
          <w:sz w:val="24"/>
          <w:szCs w:val="24"/>
          <w:highlight w:val="white"/>
        </w:rPr>
      </w:pPr>
      <w:r>
        <w:rPr>
          <w:rFonts w:ascii="Times New Roman" w:eastAsia="Times New Roman" w:hAnsi="Times New Roman" w:cs="Times New Roman"/>
          <w:color w:val="202122"/>
          <w:sz w:val="24"/>
          <w:szCs w:val="24"/>
          <w:highlight w:val="white"/>
        </w:rPr>
        <w:t xml:space="preserve"> </w:t>
      </w:r>
    </w:p>
    <w:p w14:paraId="5F49DAFE" w14:textId="77777777" w:rsidR="00EE17D0" w:rsidRDefault="001A66CB">
      <w:pPr>
        <w:shd w:val="clear" w:color="auto" w:fill="FFFFFF"/>
        <w:rPr>
          <w:rFonts w:ascii="Times New Roman" w:eastAsia="Times New Roman" w:hAnsi="Times New Roman" w:cs="Times New Roman"/>
          <w:color w:val="202122"/>
          <w:sz w:val="24"/>
          <w:szCs w:val="24"/>
          <w:highlight w:val="white"/>
        </w:rPr>
      </w:pPr>
      <w:r>
        <w:rPr>
          <w:rFonts w:ascii="Times New Roman" w:eastAsia="Times New Roman" w:hAnsi="Times New Roman" w:cs="Times New Roman"/>
          <w:color w:val="202122"/>
          <w:sz w:val="24"/>
          <w:szCs w:val="24"/>
          <w:highlight w:val="white"/>
        </w:rPr>
        <w:t xml:space="preserve">Academic performance has long been tied to financial ability. In a study from the Journal of Financial Counseling and Planning, authors Sonya Britt et al., identified that “students suffer psychologically, earn poorer grades, and drop out of school as a result of excessive debt” (Britt et. </w:t>
      </w:r>
      <w:proofErr w:type="gramStart"/>
      <w:r>
        <w:rPr>
          <w:rFonts w:ascii="Times New Roman" w:eastAsia="Times New Roman" w:hAnsi="Times New Roman" w:cs="Times New Roman"/>
          <w:color w:val="202122"/>
          <w:sz w:val="24"/>
          <w:szCs w:val="24"/>
          <w:highlight w:val="white"/>
        </w:rPr>
        <w:t>al</w:t>
      </w:r>
      <w:proofErr w:type="gramEnd"/>
      <w:r>
        <w:rPr>
          <w:rFonts w:ascii="Times New Roman" w:eastAsia="Times New Roman" w:hAnsi="Times New Roman" w:cs="Times New Roman"/>
          <w:color w:val="202122"/>
          <w:sz w:val="24"/>
          <w:szCs w:val="24"/>
          <w:highlight w:val="white"/>
        </w:rPr>
        <w:t>, 2016). Those who can shoulder both the opportunity cost and financial cost of higher education are often the beneficiaries of institutionalized class divisions. As the economic background shifts, increased financial uncertainty may worsen these underlying faults.</w:t>
      </w:r>
    </w:p>
    <w:p w14:paraId="2F631957" w14:textId="516C3706" w:rsidR="00EE17D0" w:rsidRDefault="001A66CB">
      <w:pPr>
        <w:shd w:val="clear" w:color="auto" w:fill="FFFFFF"/>
        <w:rPr>
          <w:rFonts w:ascii="Times New Roman" w:eastAsia="Times New Roman" w:hAnsi="Times New Roman" w:cs="Times New Roman"/>
          <w:color w:val="202122"/>
          <w:sz w:val="24"/>
          <w:szCs w:val="24"/>
          <w:highlight w:val="white"/>
        </w:rPr>
      </w:pPr>
      <w:r>
        <w:rPr>
          <w:rFonts w:ascii="Times New Roman" w:eastAsia="Times New Roman" w:hAnsi="Times New Roman" w:cs="Times New Roman"/>
          <w:color w:val="202122"/>
          <w:sz w:val="24"/>
          <w:szCs w:val="24"/>
          <w:highlight w:val="white"/>
        </w:rPr>
        <w:t xml:space="preserve">The Millersville student body offers an insight into the changing faces of higher education. Contrary to the common sentiment of college students, 64% of students live off campus, adding commuting costs to their daily expenditures. Further, 27.3% of the student body is composed of non-traditional students aged 22+ who often have more complicated financial responsibilities than traditional students (MeetYourClass, 2025). These changing demographics show the pressure on the university to provide financially beneficial employment opportunities. To provide a comparative background, Britt et al identify that a student today “would have to work </w:t>
      </w:r>
      <w:r w:rsidR="00DF28AD">
        <w:rPr>
          <w:rFonts w:ascii="Times New Roman" w:eastAsia="Times New Roman" w:hAnsi="Times New Roman" w:cs="Times New Roman"/>
          <w:color w:val="202122"/>
          <w:sz w:val="24"/>
          <w:szCs w:val="24"/>
          <w:highlight w:val="white"/>
        </w:rPr>
        <w:t>year-round</w:t>
      </w:r>
      <w:r>
        <w:rPr>
          <w:rFonts w:ascii="Times New Roman" w:eastAsia="Times New Roman" w:hAnsi="Times New Roman" w:cs="Times New Roman"/>
          <w:color w:val="202122"/>
          <w:sz w:val="24"/>
          <w:szCs w:val="24"/>
          <w:highlight w:val="white"/>
        </w:rPr>
        <w:t xml:space="preserve"> at 55 hours per pay” versus a student in the 1960’s who would work “40 hours per week in the summer and 15 hours per week during the school year” to pay the average public college tuition. Noting the National Survey of Student Engagements’ concerns over decreased academic and social participation on college campuses because of the rising costs, the authors demonstrate the profound effects on campus wellbeing that limited earning opportunities create. </w:t>
      </w:r>
    </w:p>
    <w:p w14:paraId="07CFFAFF" w14:textId="77777777" w:rsidR="00EE17D0" w:rsidRDefault="00EE17D0">
      <w:pPr>
        <w:shd w:val="clear" w:color="auto" w:fill="FFFFFF"/>
        <w:rPr>
          <w:rFonts w:ascii="Times New Roman" w:eastAsia="Times New Roman" w:hAnsi="Times New Roman" w:cs="Times New Roman"/>
          <w:color w:val="202122"/>
          <w:sz w:val="24"/>
          <w:szCs w:val="24"/>
          <w:highlight w:val="white"/>
        </w:rPr>
      </w:pPr>
    </w:p>
    <w:p w14:paraId="50DCBAB0" w14:textId="77777777" w:rsidR="00EE17D0" w:rsidRDefault="00EE17D0">
      <w:pPr>
        <w:rPr>
          <w:rFonts w:ascii="Times New Roman" w:eastAsia="Times New Roman" w:hAnsi="Times New Roman" w:cs="Times New Roman"/>
          <w:sz w:val="24"/>
          <w:szCs w:val="24"/>
          <w:highlight w:val="white"/>
        </w:rPr>
      </w:pPr>
    </w:p>
    <w:p w14:paraId="3EF2D8AA" w14:textId="77777777" w:rsidR="00EE17D0" w:rsidRDefault="00EE17D0">
      <w:pPr>
        <w:rPr>
          <w:rFonts w:ascii="Times New Roman" w:eastAsia="Times New Roman" w:hAnsi="Times New Roman" w:cs="Times New Roman"/>
          <w:b/>
          <w:bCs/>
          <w:sz w:val="24"/>
          <w:szCs w:val="24"/>
          <w:highlight w:val="white"/>
        </w:rPr>
      </w:pPr>
    </w:p>
    <w:p w14:paraId="056ECCBA" w14:textId="77777777" w:rsidR="00EE17D0" w:rsidRDefault="00EE17D0">
      <w:pPr>
        <w:rPr>
          <w:rFonts w:ascii="Times New Roman" w:eastAsia="Times New Roman" w:hAnsi="Times New Roman" w:cs="Times New Roman"/>
          <w:b/>
          <w:bCs/>
          <w:sz w:val="24"/>
          <w:szCs w:val="24"/>
          <w:highlight w:val="white"/>
        </w:rPr>
      </w:pPr>
    </w:p>
    <w:p w14:paraId="06B09C51" w14:textId="77777777" w:rsidR="00EE17D0" w:rsidRDefault="001A66CB">
      <w:pPr>
        <w:rPr>
          <w:rFonts w:ascii="Times New Roman" w:eastAsia="Times New Roman" w:hAnsi="Times New Roman" w:cs="Times New Roman"/>
          <w:b/>
          <w:bCs/>
          <w:sz w:val="24"/>
          <w:szCs w:val="24"/>
          <w:highlight w:val="white"/>
        </w:rPr>
      </w:pPr>
      <w:r>
        <w:rPr>
          <w:rFonts w:ascii="Times New Roman" w:eastAsia="Times New Roman" w:hAnsi="Times New Roman" w:cs="Times New Roman"/>
          <w:b/>
          <w:bCs/>
          <w:sz w:val="24"/>
          <w:szCs w:val="24"/>
          <w:highlight w:val="white"/>
        </w:rPr>
        <w:t>Balance</w:t>
      </w:r>
    </w:p>
    <w:p w14:paraId="4069915D" w14:textId="2079FA2D" w:rsidR="00EE17D0" w:rsidRDefault="001A66CB">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To better understand the concept of work/study/life balance as a concept we find the best definition from authors Vokic et</w:t>
      </w:r>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al</w:t>
      </w:r>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who state “WLB is defined as the relationship between work and non-work aspects of life that results in a satisfactory equilibrium between the multiple roles in an individual’s life” (Vokic et</w:t>
      </w:r>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t>
      </w:r>
      <w:proofErr w:type="gramStart"/>
      <w:r>
        <w:rPr>
          <w:rFonts w:ascii="Times New Roman" w:eastAsia="Times New Roman" w:hAnsi="Times New Roman" w:cs="Times New Roman"/>
          <w:sz w:val="24"/>
          <w:szCs w:val="24"/>
          <w:highlight w:val="white"/>
        </w:rPr>
        <w:t>al</w:t>
      </w:r>
      <w:proofErr w:type="gramEnd"/>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2021). We wish to highlight here the subjective nature of balance in the author's definition of “satisfactory equilibrium” demonstrating the importance of individual perceptions. Results from the study yield powerful insights. Namely, working between 10-19 hours a week resulted in lower perceived work/study/ life balance. However, another study finds that “15 hours per week or more is the threshold where grades start to be negatively impacted by work” (Vokic et</w:t>
      </w:r>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t>
      </w:r>
      <w:proofErr w:type="gramStart"/>
      <w:r>
        <w:rPr>
          <w:rFonts w:ascii="Times New Roman" w:eastAsia="Times New Roman" w:hAnsi="Times New Roman" w:cs="Times New Roman"/>
          <w:sz w:val="24"/>
          <w:szCs w:val="24"/>
          <w:highlight w:val="white"/>
        </w:rPr>
        <w:t>al</w:t>
      </w:r>
      <w:proofErr w:type="gramEnd"/>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2021). Those who exhibit the </w:t>
      </w:r>
      <w:r w:rsidR="00DF28AD">
        <w:rPr>
          <w:rFonts w:ascii="Times New Roman" w:eastAsia="Times New Roman" w:hAnsi="Times New Roman" w:cs="Times New Roman"/>
          <w:sz w:val="24"/>
          <w:szCs w:val="24"/>
          <w:highlight w:val="white"/>
        </w:rPr>
        <w:t>healthiest</w:t>
      </w:r>
      <w:r>
        <w:rPr>
          <w:rFonts w:ascii="Times New Roman" w:eastAsia="Times New Roman" w:hAnsi="Times New Roman" w:cs="Times New Roman"/>
          <w:sz w:val="24"/>
          <w:szCs w:val="24"/>
          <w:highlight w:val="white"/>
        </w:rPr>
        <w:t xml:space="preserve"> perceptions of balance are male students, younger students, technical sciences students, and students with higher </w:t>
      </w:r>
      <w:r w:rsidR="00DF28AD">
        <w:rPr>
          <w:rFonts w:ascii="Times New Roman" w:eastAsia="Times New Roman" w:hAnsi="Times New Roman" w:cs="Times New Roman"/>
          <w:sz w:val="24"/>
          <w:szCs w:val="24"/>
          <w:highlight w:val="white"/>
        </w:rPr>
        <w:t>GPAs (</w:t>
      </w:r>
      <w:r>
        <w:rPr>
          <w:rFonts w:ascii="Times New Roman" w:eastAsia="Times New Roman" w:hAnsi="Times New Roman" w:cs="Times New Roman"/>
          <w:sz w:val="24"/>
          <w:szCs w:val="24"/>
          <w:highlight w:val="white"/>
        </w:rPr>
        <w:t>Vokic et</w:t>
      </w:r>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t>
      </w:r>
      <w:proofErr w:type="gramStart"/>
      <w:r>
        <w:rPr>
          <w:rFonts w:ascii="Times New Roman" w:eastAsia="Times New Roman" w:hAnsi="Times New Roman" w:cs="Times New Roman"/>
          <w:sz w:val="24"/>
          <w:szCs w:val="24"/>
          <w:highlight w:val="white"/>
        </w:rPr>
        <w:t>al</w:t>
      </w:r>
      <w:proofErr w:type="gramEnd"/>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2021). Further, results indicate that study and life balance is the most connected with the emotional states of “happiness, unhappiness, and relaxation”   (Vokic et al, 2021) Carrying over to success post bachelors, studies show that inability to find an “equilibrium” is “one of the top reasons given by women, who either stopped working outside the home or shifted to nonscience occupations” (Vokic et</w:t>
      </w:r>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w:t>
      </w:r>
      <w:proofErr w:type="gramStart"/>
      <w:r>
        <w:rPr>
          <w:rFonts w:ascii="Times New Roman" w:eastAsia="Times New Roman" w:hAnsi="Times New Roman" w:cs="Times New Roman"/>
          <w:sz w:val="24"/>
          <w:szCs w:val="24"/>
          <w:highlight w:val="white"/>
        </w:rPr>
        <w:t>al</w:t>
      </w:r>
      <w:proofErr w:type="gramEnd"/>
      <w:r w:rsidR="00DF28AD">
        <w:rPr>
          <w:rFonts w:ascii="Times New Roman" w:eastAsia="Times New Roman" w:hAnsi="Times New Roman" w:cs="Times New Roman"/>
          <w:sz w:val="24"/>
          <w:szCs w:val="24"/>
          <w:highlight w:val="white"/>
        </w:rPr>
        <w:t>.</w:t>
      </w:r>
      <w:r>
        <w:rPr>
          <w:rFonts w:ascii="Times New Roman" w:eastAsia="Times New Roman" w:hAnsi="Times New Roman" w:cs="Times New Roman"/>
          <w:sz w:val="24"/>
          <w:szCs w:val="24"/>
          <w:highlight w:val="white"/>
        </w:rPr>
        <w:t xml:space="preserve">, 2021). Showing the </w:t>
      </w:r>
      <w:r w:rsidR="00DF28AD">
        <w:rPr>
          <w:rFonts w:ascii="Times New Roman" w:eastAsia="Times New Roman" w:hAnsi="Times New Roman" w:cs="Times New Roman"/>
          <w:sz w:val="24"/>
          <w:szCs w:val="24"/>
          <w:highlight w:val="white"/>
        </w:rPr>
        <w:t>long-term</w:t>
      </w:r>
      <w:r>
        <w:rPr>
          <w:rFonts w:ascii="Times New Roman" w:eastAsia="Times New Roman" w:hAnsi="Times New Roman" w:cs="Times New Roman"/>
          <w:sz w:val="24"/>
          <w:szCs w:val="24"/>
          <w:highlight w:val="white"/>
        </w:rPr>
        <w:t xml:space="preserve"> ramifications of not building strong time management foundations for students while enrolled in university. </w:t>
      </w:r>
    </w:p>
    <w:p w14:paraId="2CFA70A2" w14:textId="77777777" w:rsidR="00EE17D0" w:rsidRDefault="00EE17D0">
      <w:pPr>
        <w:rPr>
          <w:rFonts w:ascii="Times" w:eastAsia="Times" w:hAnsi="Times" w:cs="Times"/>
          <w:b/>
          <w:bCs/>
          <w:sz w:val="24"/>
          <w:szCs w:val="24"/>
        </w:rPr>
      </w:pPr>
    </w:p>
    <w:p w14:paraId="1EBFB425" w14:textId="77777777" w:rsidR="00EE17D0" w:rsidRDefault="001A66CB">
      <w:pPr>
        <w:rPr>
          <w:rFonts w:ascii="Times" w:eastAsia="Times" w:hAnsi="Times" w:cs="Times"/>
          <w:b/>
          <w:bCs/>
          <w:sz w:val="24"/>
          <w:szCs w:val="24"/>
        </w:rPr>
      </w:pPr>
      <w:r>
        <w:rPr>
          <w:rFonts w:ascii="Times" w:eastAsia="Times" w:hAnsi="Times" w:cs="Times"/>
          <w:b/>
          <w:bCs/>
          <w:sz w:val="24"/>
          <w:szCs w:val="24"/>
        </w:rPr>
        <w:t>Interviews</w:t>
      </w:r>
    </w:p>
    <w:p w14:paraId="3B6EB93F" w14:textId="4126ECFB" w:rsidR="00EE17D0" w:rsidRDefault="001A66CB">
      <w:pPr>
        <w:rPr>
          <w:rFonts w:ascii="Times" w:eastAsia="Times" w:hAnsi="Times" w:cs="Times"/>
          <w:sz w:val="24"/>
          <w:szCs w:val="24"/>
        </w:rPr>
      </w:pPr>
      <w:r>
        <w:rPr>
          <w:rFonts w:ascii="Times" w:eastAsia="Times" w:hAnsi="Times" w:cs="Times"/>
          <w:sz w:val="24"/>
          <w:szCs w:val="24"/>
        </w:rPr>
        <w:t xml:space="preserve">In an interview with Marc Tomljanovich, the dean of the Lombardo School of Business, Dr. Tomljanovich points to two primary factors for students' struggles with student/work/life balance. Foremost, Tomjanovich points to the bundling mechanism for tuition rates introduced in the fall 2024 semester explaining that it creates a financial incentive for students to load their schedules beyond what they know is an ideal amount. Fear of missing out on a “discount rate” pushes students to overwhelm their schedules, leading to a decline in consumer surplus. On the other hand, this creates negative effects on the university side as the institution is burdened with overfilled classes and underperforming students. </w:t>
      </w:r>
      <w:r w:rsidR="00DF28AD">
        <w:rPr>
          <w:rFonts w:ascii="Times" w:eastAsia="Times" w:hAnsi="Times" w:cs="Times"/>
          <w:sz w:val="24"/>
          <w:szCs w:val="24"/>
        </w:rPr>
        <w:t>Additionally,</w:t>
      </w:r>
      <w:r>
        <w:rPr>
          <w:rFonts w:ascii="Times" w:eastAsia="Times" w:hAnsi="Times" w:cs="Times"/>
          <w:sz w:val="24"/>
          <w:szCs w:val="24"/>
        </w:rPr>
        <w:t xml:space="preserve"> Tomjanovich expresses concerns over what he coins “Silos” at Millersville University. Concerned that the unbalanced work distribution at Millersville is further worsened as faculty and students alike sacrifice interpersonal connections in favor of independent work. Referencing Covey’s work “7 Habits of Highly Effective People” Dean Tomljanovich argues that we are asking for 110% from the members of Millersville University, an unsustainable practice in the long run. </w:t>
      </w:r>
    </w:p>
    <w:p w14:paraId="21C57C82" w14:textId="77777777" w:rsidR="00EE17D0" w:rsidRDefault="00EE17D0">
      <w:pPr>
        <w:rPr>
          <w:rFonts w:ascii="Times" w:eastAsia="Times" w:hAnsi="Times" w:cs="Times"/>
          <w:sz w:val="24"/>
          <w:szCs w:val="24"/>
        </w:rPr>
      </w:pPr>
    </w:p>
    <w:p w14:paraId="304639CE" w14:textId="77777777" w:rsidR="00EE17D0" w:rsidRDefault="001A66CB">
      <w:pPr>
        <w:rPr>
          <w:rFonts w:ascii="Times" w:eastAsia="Times" w:hAnsi="Times" w:cs="Times"/>
          <w:sz w:val="24"/>
          <w:szCs w:val="24"/>
        </w:rPr>
      </w:pPr>
      <w:r>
        <w:rPr>
          <w:rFonts w:ascii="Times" w:eastAsia="Times" w:hAnsi="Times" w:cs="Times"/>
          <w:sz w:val="24"/>
          <w:szCs w:val="24"/>
        </w:rPr>
        <w:t xml:space="preserve">Another interview was conducted with Rita Miller, one of the Success Coaches at Millersville University, to learn more about how the university can better support its students. During our conversation, she emphasized that 80- 90 percent of students at Millersville are student workers. This means many of them are balancing academic, work, and personal responsibilities all at once. Rita explained that one of her biggest interventions is helping students understand how they use the 168 hours they have in a week. Instead of immediately suggesting that students cut </w:t>
      </w:r>
      <w:r>
        <w:rPr>
          <w:rFonts w:ascii="Times" w:eastAsia="Times" w:hAnsi="Times" w:cs="Times"/>
          <w:sz w:val="24"/>
          <w:szCs w:val="24"/>
        </w:rPr>
        <w:lastRenderedPageBreak/>
        <w:t>activities out of their schedules, she focuses on helping them manage their time more intentionally. She stressed that personal time and self-care are essential for staying grounded, so the goal is not to eliminate commitments but to organize them in a healthier way. Rita highlighted the value of using campus resources, such as counseling services, academic advisors, and the success coaching office. One of her favorite tools is the Outlook calendar, which she often uses with students to help map out their full 168-hour week. She believes that seeing their time visually laid out helps students recognize patterns, manage responsibilities, and create more balance in their lives.</w:t>
      </w:r>
    </w:p>
    <w:p w14:paraId="11245E9E" w14:textId="77777777" w:rsidR="00EE17D0" w:rsidRDefault="001A66CB">
      <w:pPr>
        <w:rPr>
          <w:rFonts w:ascii="Times" w:eastAsia="Times" w:hAnsi="Times" w:cs="Times"/>
          <w:sz w:val="24"/>
          <w:szCs w:val="24"/>
        </w:rPr>
      </w:pPr>
      <w:r>
        <w:br w:type="page"/>
      </w:r>
    </w:p>
    <w:p w14:paraId="3B4E9184" w14:textId="77777777" w:rsidR="00EE17D0" w:rsidRDefault="00EE17D0">
      <w:pPr>
        <w:rPr>
          <w:rFonts w:ascii="Times" w:eastAsia="Times" w:hAnsi="Times" w:cs="Times"/>
          <w:sz w:val="24"/>
          <w:szCs w:val="24"/>
        </w:rPr>
      </w:pPr>
    </w:p>
    <w:p w14:paraId="50313EAF" w14:textId="77777777" w:rsidR="00EE17D0" w:rsidRDefault="001A66CB">
      <w:pPr>
        <w:jc w:val="center"/>
        <w:rPr>
          <w:rFonts w:ascii="Times" w:eastAsia="Times" w:hAnsi="Times" w:cs="Times"/>
          <w:b/>
          <w:bCs/>
          <w:sz w:val="24"/>
          <w:szCs w:val="24"/>
        </w:rPr>
      </w:pPr>
      <w:r>
        <w:rPr>
          <w:rFonts w:ascii="Times" w:eastAsia="Times" w:hAnsi="Times" w:cs="Times"/>
          <w:b/>
          <w:bCs/>
          <w:sz w:val="24"/>
          <w:szCs w:val="24"/>
        </w:rPr>
        <w:t>Conclusions and Recommendations Solutions</w:t>
      </w:r>
    </w:p>
    <w:p w14:paraId="0C3E8F3A" w14:textId="77777777" w:rsidR="00EE17D0" w:rsidRDefault="00EE17D0">
      <w:pPr>
        <w:jc w:val="center"/>
        <w:rPr>
          <w:rFonts w:ascii="Times" w:eastAsia="Times" w:hAnsi="Times" w:cs="Times"/>
          <w:b/>
          <w:bCs/>
          <w:sz w:val="24"/>
          <w:szCs w:val="24"/>
        </w:rPr>
      </w:pPr>
    </w:p>
    <w:p w14:paraId="57095AC4" w14:textId="4F754D40" w:rsidR="00EE17D0" w:rsidRDefault="001A66CB">
      <w:pPr>
        <w:rPr>
          <w:rFonts w:ascii="Times" w:eastAsia="Times" w:hAnsi="Times" w:cs="Times"/>
          <w:sz w:val="24"/>
          <w:szCs w:val="24"/>
        </w:rPr>
      </w:pPr>
      <w:r>
        <w:rPr>
          <w:rFonts w:ascii="Times" w:eastAsia="Times" w:hAnsi="Times" w:cs="Times"/>
          <w:sz w:val="24"/>
          <w:szCs w:val="24"/>
        </w:rPr>
        <w:t xml:space="preserve">Our research leads us to several possible avenues for increasing </w:t>
      </w:r>
      <w:r w:rsidR="00DF28AD">
        <w:rPr>
          <w:rFonts w:ascii="Times" w:eastAsia="Times" w:hAnsi="Times" w:cs="Times"/>
          <w:sz w:val="24"/>
          <w:szCs w:val="24"/>
        </w:rPr>
        <w:t>students’</w:t>
      </w:r>
      <w:r>
        <w:rPr>
          <w:rFonts w:ascii="Times" w:eastAsia="Times" w:hAnsi="Times" w:cs="Times"/>
          <w:sz w:val="24"/>
          <w:szCs w:val="24"/>
        </w:rPr>
        <w:t xml:space="preserve"> outcomes, both while at Millersville and </w:t>
      </w:r>
      <w:r w:rsidR="00DF28AD">
        <w:rPr>
          <w:rFonts w:ascii="Times" w:eastAsia="Times" w:hAnsi="Times" w:cs="Times"/>
          <w:sz w:val="24"/>
          <w:szCs w:val="24"/>
        </w:rPr>
        <w:t>post-graduation</w:t>
      </w:r>
      <w:r>
        <w:rPr>
          <w:rFonts w:ascii="Times" w:eastAsia="Times" w:hAnsi="Times" w:cs="Times"/>
          <w:sz w:val="24"/>
          <w:szCs w:val="24"/>
        </w:rPr>
        <w:t>. We focus on three possible solutions and perform a cost benefit analysis to deliver the best possible recommendation to the University.</w:t>
      </w:r>
    </w:p>
    <w:p w14:paraId="1CEC01F9" w14:textId="77777777" w:rsidR="00EE17D0" w:rsidRDefault="00EE17D0">
      <w:pPr>
        <w:rPr>
          <w:rFonts w:ascii="Times" w:eastAsia="Times" w:hAnsi="Times" w:cs="Times"/>
          <w:sz w:val="24"/>
          <w:szCs w:val="24"/>
        </w:rPr>
      </w:pPr>
    </w:p>
    <w:p w14:paraId="25146F19" w14:textId="2FFB406C" w:rsidR="00EE17D0" w:rsidRDefault="001A66CB">
      <w:pPr>
        <w:rPr>
          <w:rFonts w:ascii="Times" w:eastAsia="Times" w:hAnsi="Times" w:cs="Times"/>
          <w:sz w:val="24"/>
          <w:szCs w:val="24"/>
        </w:rPr>
      </w:pPr>
      <w:r>
        <w:rPr>
          <w:rFonts w:ascii="Times" w:eastAsia="Times" w:hAnsi="Times" w:cs="Times"/>
          <w:sz w:val="24"/>
          <w:szCs w:val="24"/>
        </w:rPr>
        <w:t>One possible solution is to re</w:t>
      </w:r>
      <w:r w:rsidR="00DF28AD">
        <w:rPr>
          <w:rFonts w:ascii="Times" w:eastAsia="Times" w:hAnsi="Times" w:cs="Times"/>
          <w:sz w:val="24"/>
          <w:szCs w:val="24"/>
        </w:rPr>
        <w:t>-</w:t>
      </w:r>
      <w:r>
        <w:rPr>
          <w:rFonts w:ascii="Times" w:eastAsia="Times" w:hAnsi="Times" w:cs="Times"/>
          <w:sz w:val="24"/>
          <w:szCs w:val="24"/>
        </w:rPr>
        <w:t xml:space="preserve">implement the piece rate tuition model. According to economic theory, bundling can be used to increase revenues but at the burden of consumers. </w:t>
      </w:r>
      <w:r w:rsidR="00DF28AD">
        <w:rPr>
          <w:rFonts w:ascii="Times" w:eastAsia="Times" w:hAnsi="Times" w:cs="Times"/>
          <w:sz w:val="24"/>
          <w:szCs w:val="24"/>
        </w:rPr>
        <w:t>Incentivizing</w:t>
      </w:r>
      <w:r>
        <w:rPr>
          <w:rFonts w:ascii="Times" w:eastAsia="Times" w:hAnsi="Times" w:cs="Times"/>
          <w:sz w:val="24"/>
          <w:szCs w:val="24"/>
        </w:rPr>
        <w:t xml:space="preserve"> students to overload their schedule to ensure they benefit from “discounts” in tuition costs. Not only does this increase Millersville students' </w:t>
      </w:r>
      <w:r w:rsidR="00DF28AD">
        <w:rPr>
          <w:rFonts w:ascii="Times" w:eastAsia="Times" w:hAnsi="Times" w:cs="Times"/>
          <w:sz w:val="24"/>
          <w:szCs w:val="24"/>
        </w:rPr>
        <w:t>workload</w:t>
      </w:r>
      <w:r>
        <w:rPr>
          <w:rFonts w:ascii="Times" w:eastAsia="Times" w:hAnsi="Times" w:cs="Times"/>
          <w:sz w:val="24"/>
          <w:szCs w:val="24"/>
        </w:rPr>
        <w:t xml:space="preserve">, but it creates overcrowding in courses for the faculty. Students are more willing to sign up for classes that they will drop half-way through the semester creating a time loss for all involved. A piece rate tuition model allows students to better select the optimal course load, and places financial risk back on the student to perform in all classes. Further, faculty will be less likely to see withdrawal from courses from students who are stretched thin with time resources. </w:t>
      </w:r>
    </w:p>
    <w:p w14:paraId="1BF6CA0E" w14:textId="1619CE9A" w:rsidR="00EE17D0" w:rsidRDefault="001A66CB">
      <w:pPr>
        <w:rPr>
          <w:rFonts w:ascii="Times" w:eastAsia="Times" w:hAnsi="Times" w:cs="Times"/>
          <w:sz w:val="24"/>
          <w:szCs w:val="24"/>
        </w:rPr>
      </w:pPr>
      <w:r>
        <w:rPr>
          <w:rFonts w:ascii="Times" w:eastAsia="Times" w:hAnsi="Times" w:cs="Times"/>
          <w:sz w:val="24"/>
          <w:szCs w:val="24"/>
        </w:rPr>
        <w:t xml:space="preserve">Another solution is to make first year seminars mandatory for students. As more college students circumvent the traditional route of college entrance, more students are left to fend for themselves as they integrate </w:t>
      </w:r>
      <w:proofErr w:type="gramStart"/>
      <w:r>
        <w:rPr>
          <w:rFonts w:ascii="Times" w:eastAsia="Times" w:hAnsi="Times" w:cs="Times"/>
          <w:sz w:val="24"/>
          <w:szCs w:val="24"/>
        </w:rPr>
        <w:t>to</w:t>
      </w:r>
      <w:proofErr w:type="gramEnd"/>
      <w:r>
        <w:rPr>
          <w:rFonts w:ascii="Times" w:eastAsia="Times" w:hAnsi="Times" w:cs="Times"/>
          <w:sz w:val="24"/>
          <w:szCs w:val="24"/>
        </w:rPr>
        <w:t xml:space="preserve"> Millersville. Without introduction to the skills offered by the course such as Financial Literacy, Time Management, and Goal Setting, students are left building these skills in tandem with the stress of classes and other priorities. A strong, mandatory first year seminar would provide college </w:t>
      </w:r>
      <w:r w:rsidR="00DF28AD">
        <w:rPr>
          <w:rFonts w:ascii="Times" w:eastAsia="Times" w:hAnsi="Times" w:cs="Times"/>
          <w:sz w:val="24"/>
          <w:szCs w:val="24"/>
        </w:rPr>
        <w:t>students with</w:t>
      </w:r>
      <w:r>
        <w:rPr>
          <w:rFonts w:ascii="Times" w:eastAsia="Times" w:hAnsi="Times" w:cs="Times"/>
          <w:sz w:val="24"/>
          <w:szCs w:val="24"/>
        </w:rPr>
        <w:t xml:space="preserve"> the opportunity to step back and analyze their personal short-term or long-term goals and find efficient ways to attain them. Introducing campus resources and potential career paths also allows students to increase their dispositional hope and intellectual humility. </w:t>
      </w:r>
    </w:p>
    <w:p w14:paraId="65B248DC" w14:textId="08604416" w:rsidR="00EE17D0" w:rsidRDefault="001A66CB">
      <w:pPr>
        <w:rPr>
          <w:rFonts w:ascii="Times" w:eastAsia="Times" w:hAnsi="Times" w:cs="Times"/>
          <w:sz w:val="24"/>
          <w:szCs w:val="24"/>
        </w:rPr>
      </w:pPr>
      <w:r>
        <w:rPr>
          <w:rFonts w:ascii="Times" w:eastAsia="Times" w:hAnsi="Times" w:cs="Times"/>
          <w:sz w:val="24"/>
          <w:szCs w:val="24"/>
        </w:rPr>
        <w:t xml:space="preserve">The most effective solution according to our research is to further diversify the wellness program by including a course offering that focuses on planning and time management. While the </w:t>
      </w:r>
      <w:r w:rsidR="00DF28AD">
        <w:rPr>
          <w:rFonts w:ascii="Times" w:eastAsia="Times" w:hAnsi="Times" w:cs="Times"/>
          <w:sz w:val="24"/>
          <w:szCs w:val="24"/>
        </w:rPr>
        <w:t>First-year</w:t>
      </w:r>
      <w:r>
        <w:rPr>
          <w:rFonts w:ascii="Times" w:eastAsia="Times" w:hAnsi="Times" w:cs="Times"/>
          <w:sz w:val="24"/>
          <w:szCs w:val="24"/>
        </w:rPr>
        <w:t xml:space="preserve"> seminar for the Business school includes a unit on time management and SMART goals, which are creating “Specific, Measurable, Achievable, Realistic, and Timely” goals. Students would benefit from a more in-depth exploration in task management and personal goal setting. Broadening their understanding of sustainable work-study-life balance and introducing analytical tools improves </w:t>
      </w:r>
      <w:r w:rsidR="00DF28AD">
        <w:rPr>
          <w:rFonts w:ascii="Times" w:eastAsia="Times" w:hAnsi="Times" w:cs="Times"/>
          <w:sz w:val="24"/>
          <w:szCs w:val="24"/>
        </w:rPr>
        <w:t>students’</w:t>
      </w:r>
      <w:r>
        <w:rPr>
          <w:rFonts w:ascii="Times" w:eastAsia="Times" w:hAnsi="Times" w:cs="Times"/>
          <w:sz w:val="24"/>
          <w:szCs w:val="24"/>
        </w:rPr>
        <w:t xml:space="preserve"> ability to utilize the scarce resource of time. Awareness of the benefits of healthy physical, social, and mental practices would have long lasting effects on students long after graduation. </w:t>
      </w:r>
    </w:p>
    <w:p w14:paraId="03A20E98" w14:textId="77777777" w:rsidR="00EE17D0" w:rsidRDefault="001A66CB">
      <w:pPr>
        <w:rPr>
          <w:rFonts w:ascii="Times" w:eastAsia="Times" w:hAnsi="Times" w:cs="Times"/>
          <w:sz w:val="24"/>
          <w:szCs w:val="24"/>
        </w:rPr>
      </w:pPr>
      <w:r>
        <w:br w:type="page"/>
      </w:r>
    </w:p>
    <w:p w14:paraId="7B169B8E" w14:textId="77777777" w:rsidR="00EE17D0" w:rsidRDefault="00EE17D0">
      <w:pPr>
        <w:rPr>
          <w:rFonts w:ascii="Times" w:eastAsia="Times" w:hAnsi="Times" w:cs="Times"/>
          <w:sz w:val="24"/>
          <w:szCs w:val="24"/>
        </w:rPr>
      </w:pPr>
    </w:p>
    <w:p w14:paraId="2D5A9B96" w14:textId="3080C08E" w:rsidR="00EE17D0" w:rsidRDefault="001A66CB">
      <w:pPr>
        <w:rPr>
          <w:rFonts w:ascii="Times New Roman" w:eastAsia="Times New Roman" w:hAnsi="Times New Roman" w:cs="Times New Roman"/>
          <w:b/>
          <w:bCs/>
          <w:sz w:val="30"/>
          <w:szCs w:val="30"/>
        </w:rPr>
      </w:pPr>
      <w:r>
        <w:rPr>
          <w:rFonts w:ascii="Times New Roman" w:eastAsia="Times New Roman" w:hAnsi="Times New Roman" w:cs="Times New Roman"/>
          <w:b/>
          <w:bCs/>
          <w:sz w:val="30"/>
          <w:szCs w:val="30"/>
        </w:rPr>
        <w:t>Citation</w:t>
      </w:r>
      <w:r w:rsidR="00DF28AD">
        <w:rPr>
          <w:rFonts w:ascii="Times New Roman" w:eastAsia="Times New Roman" w:hAnsi="Times New Roman" w:cs="Times New Roman"/>
          <w:b/>
          <w:bCs/>
          <w:sz w:val="30"/>
          <w:szCs w:val="30"/>
        </w:rPr>
        <w:t>s</w:t>
      </w:r>
    </w:p>
    <w:p w14:paraId="080F8CDB"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American Psychological Association. Accessed December 5, 2025.  https://www.apa.org/topics/exercise-fitness/stress. </w:t>
      </w:r>
    </w:p>
    <w:p w14:paraId="579B6C59"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0098746B"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“Balancing Work and School.” Mental Health America, November 4, 2025. </w:t>
      </w:r>
      <w:hyperlink r:id="rId11">
        <w:r>
          <w:rPr>
            <w:rFonts w:ascii="Times New Roman" w:eastAsia="Times New Roman" w:hAnsi="Times New Roman" w:cs="Times New Roman"/>
            <w:color w:val="1155CC"/>
            <w:sz w:val="24"/>
            <w:szCs w:val="24"/>
            <w:u w:val="single"/>
          </w:rPr>
          <w:t>https://mhanational.org/resources/balancing-work-and-school/</w:t>
        </w:r>
      </w:hyperlink>
      <w:r>
        <w:rPr>
          <w:rFonts w:ascii="Times New Roman" w:eastAsia="Times New Roman" w:hAnsi="Times New Roman" w:cs="Times New Roman"/>
          <w:sz w:val="24"/>
          <w:szCs w:val="24"/>
        </w:rPr>
        <w:t>.</w:t>
      </w:r>
    </w:p>
    <w:p w14:paraId="73B6D76D" w14:textId="77777777" w:rsidR="00EE17D0" w:rsidRDefault="00EE17D0">
      <w:pPr>
        <w:rPr>
          <w:rFonts w:ascii="Times New Roman" w:eastAsia="Times New Roman" w:hAnsi="Times New Roman" w:cs="Times New Roman"/>
          <w:sz w:val="24"/>
          <w:szCs w:val="24"/>
        </w:rPr>
      </w:pPr>
    </w:p>
    <w:p w14:paraId="48737765"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Box, Spark. “How to Combat Academic Burnout: UGA Online: Online Degrees, Certificates and Courses.” UGA Online, September 12, 2023. https://online.uga.edu/news/how-combat-academic-burnout/. </w:t>
      </w:r>
    </w:p>
    <w:p w14:paraId="10B83A62" w14:textId="77777777" w:rsidR="00EE17D0" w:rsidRDefault="001A66CB">
      <w:pPr>
        <w:pBdr>
          <w:left w:val="none" w:sz="0" w:space="5" w:color="auto"/>
        </w:pBdr>
        <w:shd w:val="clear" w:color="auto" w:fill="FFFFFF"/>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Britt, Sonya L., Melanie R. Mendiola, Gregory H. Schink, Racquel H. Tibbetts, and Scott H. Jones. “Financial Stress, Coping Strategy, and Academic Achievement of College Students.” </w:t>
      </w:r>
      <w:r>
        <w:rPr>
          <w:rFonts w:ascii="Times New Roman" w:eastAsia="Times New Roman" w:hAnsi="Times New Roman" w:cs="Times New Roman"/>
          <w:i/>
          <w:iCs/>
          <w:sz w:val="24"/>
          <w:szCs w:val="24"/>
        </w:rPr>
        <w:t>Journal of Financial Counseling and Planning</w:t>
      </w:r>
      <w:r>
        <w:rPr>
          <w:rFonts w:ascii="Times New Roman" w:eastAsia="Times New Roman" w:hAnsi="Times New Roman" w:cs="Times New Roman"/>
          <w:sz w:val="24"/>
          <w:szCs w:val="24"/>
        </w:rPr>
        <w:t xml:space="preserve"> 27, no. 2 (2016): 172–83. </w:t>
      </w:r>
      <w:hyperlink r:id="rId12">
        <w:r>
          <w:rPr>
            <w:rFonts w:ascii="Times New Roman" w:eastAsia="Times New Roman" w:hAnsi="Times New Roman" w:cs="Times New Roman"/>
            <w:color w:val="467886"/>
            <w:sz w:val="24"/>
            <w:szCs w:val="24"/>
            <w:u w:val="single"/>
          </w:rPr>
          <w:t>https://doi.org/10.1891/1052-3073.27.2.172</w:t>
        </w:r>
      </w:hyperlink>
      <w:r>
        <w:rPr>
          <w:rFonts w:ascii="Times New Roman" w:eastAsia="Times New Roman" w:hAnsi="Times New Roman" w:cs="Times New Roman"/>
          <w:sz w:val="24"/>
          <w:szCs w:val="24"/>
        </w:rPr>
        <w:t xml:space="preserve">. </w:t>
      </w:r>
    </w:p>
    <w:p w14:paraId="06A4692B" w14:textId="77777777" w:rsidR="00EE17D0" w:rsidRDefault="001A66CB">
      <w:pPr>
        <w:pBdr>
          <w:left w:val="none" w:sz="0" w:space="5" w:color="auto"/>
        </w:pBdr>
        <w:shd w:val="clear" w:color="auto" w:fill="FFFFFF"/>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Board of Governors of the Federal Reserve System, Economic </w:t>
      </w:r>
      <w:proofErr w:type="spellStart"/>
      <w:r>
        <w:rPr>
          <w:rFonts w:ascii="Times New Roman" w:eastAsia="Times New Roman" w:hAnsi="Times New Roman" w:cs="Times New Roman"/>
          <w:sz w:val="24"/>
          <w:szCs w:val="24"/>
        </w:rPr>
        <w:t>WellBeing</w:t>
      </w:r>
      <w:proofErr w:type="spellEnd"/>
      <w:r>
        <w:rPr>
          <w:rFonts w:ascii="Times New Roman" w:eastAsia="Times New Roman" w:hAnsi="Times New Roman" w:cs="Times New Roman"/>
          <w:sz w:val="24"/>
          <w:szCs w:val="24"/>
        </w:rPr>
        <w:t xml:space="preserve"> of U.S. Households in 2024 (Washington: Board of Governors, 2025, https://doi.org/ 10.17016/8960.1. </w:t>
      </w:r>
    </w:p>
    <w:p w14:paraId="6C63467F"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Cornett, Allyson, Carla Fletcher, and Bryan Ashton. “Student Financial Wellness Survey Student Financial Wellness Survey Fall 2023 Semester Results.” </w:t>
      </w:r>
      <w:r>
        <w:rPr>
          <w:rFonts w:ascii="Times New Roman" w:eastAsia="Times New Roman" w:hAnsi="Times New Roman" w:cs="Times New Roman"/>
          <w:i/>
          <w:iCs/>
          <w:sz w:val="24"/>
          <w:szCs w:val="24"/>
        </w:rPr>
        <w:t>SSRN Electronic Journal</w:t>
      </w:r>
      <w:r>
        <w:rPr>
          <w:rFonts w:ascii="Times New Roman" w:eastAsia="Times New Roman" w:hAnsi="Times New Roman" w:cs="Times New Roman"/>
          <w:sz w:val="24"/>
          <w:szCs w:val="24"/>
        </w:rPr>
        <w:t xml:space="preserve">, 2024. https://doi.org/10.2139/ssrn.4896870. </w:t>
      </w:r>
    </w:p>
    <w:p w14:paraId="379478F6" w14:textId="77777777" w:rsidR="00EE17D0" w:rsidRDefault="00EE17D0">
      <w:pPr>
        <w:rPr>
          <w:rFonts w:ascii="Times New Roman" w:eastAsia="Times New Roman" w:hAnsi="Times New Roman" w:cs="Times New Roman"/>
          <w:sz w:val="24"/>
          <w:szCs w:val="24"/>
        </w:rPr>
      </w:pPr>
    </w:p>
    <w:p w14:paraId="55F154E6"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Duncan, Ashten R., Sarah Beth Bell, and Chan M. Hellman. “Intersections of Perceived Stress, Burnout, Dispositional Hope, Intellectual Humility, Locus of Control, and Lifestyle Factors in Undergraduate Medical Education.” </w:t>
      </w:r>
      <w:r>
        <w:rPr>
          <w:rFonts w:ascii="Times New Roman" w:eastAsia="Times New Roman" w:hAnsi="Times New Roman" w:cs="Times New Roman"/>
          <w:i/>
          <w:iCs/>
          <w:sz w:val="24"/>
          <w:szCs w:val="24"/>
        </w:rPr>
        <w:t>Current Psychology</w:t>
      </w:r>
      <w:r>
        <w:rPr>
          <w:rFonts w:ascii="Times New Roman" w:eastAsia="Times New Roman" w:hAnsi="Times New Roman" w:cs="Times New Roman"/>
          <w:sz w:val="24"/>
          <w:szCs w:val="24"/>
        </w:rPr>
        <w:t xml:space="preserve"> 42, no. 26 (June 18, 2022): 22301–11. https://doi.org/10.1007/s12144-022-03324-3. </w:t>
      </w:r>
    </w:p>
    <w:p w14:paraId="2652EC19" w14:textId="77777777" w:rsidR="00EE17D0" w:rsidRDefault="00EE17D0">
      <w:pPr>
        <w:rPr>
          <w:rFonts w:ascii="Times New Roman" w:eastAsia="Times New Roman" w:hAnsi="Times New Roman" w:cs="Times New Roman"/>
          <w:sz w:val="24"/>
          <w:szCs w:val="24"/>
        </w:rPr>
      </w:pPr>
    </w:p>
    <w:p w14:paraId="56384E2D"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“Mastering Your Schedule: Effective Time Management Strategies for Success.” Mastering your schedule: effective time management strategies for success | Penn LPS Online, May 9, 2024. </w:t>
      </w:r>
    </w:p>
    <w:p w14:paraId="491BFF0C"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https://lpsonline.sas.upenn.edu/features/mastering-your-schedule-effective-time-management-strategies-success. </w:t>
      </w:r>
    </w:p>
    <w:p w14:paraId="52143C03" w14:textId="77777777" w:rsidR="00EE17D0" w:rsidRDefault="001A66CB">
      <w:pPr>
        <w:pBdr>
          <w:left w:val="none" w:sz="0" w:space="5" w:color="auto"/>
        </w:pBdr>
        <w:shd w:val="clear" w:color="auto" w:fill="FFFFFF"/>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“Millersville University of Pennsylvania - Demographics &amp; Diversity.” MeetYourClass, 2025. </w:t>
      </w:r>
      <w:hyperlink r:id="rId13">
        <w:r>
          <w:rPr>
            <w:rFonts w:ascii="Times New Roman" w:eastAsia="Times New Roman" w:hAnsi="Times New Roman" w:cs="Times New Roman"/>
            <w:color w:val="467886"/>
            <w:sz w:val="24"/>
            <w:szCs w:val="24"/>
            <w:u w:val="single"/>
          </w:rPr>
          <w:t>https://www.meetyourclass.com/millersville/demographics</w:t>
        </w:r>
      </w:hyperlink>
      <w:r>
        <w:rPr>
          <w:rFonts w:ascii="Times New Roman" w:eastAsia="Times New Roman" w:hAnsi="Times New Roman" w:cs="Times New Roman"/>
          <w:sz w:val="24"/>
          <w:szCs w:val="24"/>
        </w:rPr>
        <w:t xml:space="preserve">. </w:t>
      </w:r>
    </w:p>
    <w:p w14:paraId="6D4F11F5" w14:textId="77777777" w:rsidR="00EE17D0" w:rsidRDefault="001A66CB">
      <w:pPr>
        <w:pBdr>
          <w:left w:val="none" w:sz="0" w:space="5" w:color="auto"/>
        </w:pBdr>
        <w:shd w:val="clear" w:color="auto" w:fill="FFFFFF"/>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“Millersville University of Pennsylvania Student Life - US News Best Colleges.” US News, 2025. </w:t>
      </w:r>
      <w:hyperlink r:id="rId14">
        <w:r>
          <w:rPr>
            <w:rFonts w:ascii="Times New Roman" w:eastAsia="Times New Roman" w:hAnsi="Times New Roman" w:cs="Times New Roman"/>
            <w:color w:val="467886"/>
            <w:sz w:val="24"/>
            <w:szCs w:val="24"/>
            <w:u w:val="single"/>
          </w:rPr>
          <w:t>https://www.usnews.com/best-colleges/millersville-university-of-pennsylvania-3325/student-life</w:t>
        </w:r>
      </w:hyperlink>
      <w:r>
        <w:rPr>
          <w:rFonts w:ascii="Times New Roman" w:eastAsia="Times New Roman" w:hAnsi="Times New Roman" w:cs="Times New Roman"/>
          <w:sz w:val="24"/>
          <w:szCs w:val="24"/>
        </w:rPr>
        <w:t xml:space="preserve">. </w:t>
      </w:r>
    </w:p>
    <w:p w14:paraId="0D70E02A" w14:textId="77777777" w:rsidR="00EE17D0" w:rsidRDefault="00EE17D0">
      <w:pPr>
        <w:rPr>
          <w:rFonts w:ascii="Times New Roman" w:eastAsia="Times New Roman" w:hAnsi="Times New Roman" w:cs="Times New Roman"/>
          <w:sz w:val="24"/>
          <w:szCs w:val="24"/>
        </w:rPr>
      </w:pPr>
    </w:p>
    <w:p w14:paraId="3E545DFC" w14:textId="77777777" w:rsidR="00EE17D0" w:rsidRDefault="00EE17D0">
      <w:pPr>
        <w:rPr>
          <w:rFonts w:ascii="Times New Roman" w:eastAsia="Times New Roman" w:hAnsi="Times New Roman" w:cs="Times New Roman"/>
          <w:sz w:val="24"/>
          <w:szCs w:val="24"/>
        </w:rPr>
      </w:pPr>
    </w:p>
    <w:p w14:paraId="45A66543"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Pegado, Ana, Magda Sofia Roberto, Rita Luz, Catarina Pereira, and Maria-João Alvarez. “Portuguese College Students’ Perceptions of Barriers to Healthy Sleep and Strategies to Overcome Them: A Mix Method Study.” </w:t>
      </w:r>
      <w:r>
        <w:rPr>
          <w:rFonts w:ascii="Times New Roman" w:eastAsia="Times New Roman" w:hAnsi="Times New Roman" w:cs="Times New Roman"/>
          <w:i/>
          <w:iCs/>
          <w:sz w:val="24"/>
          <w:szCs w:val="24"/>
        </w:rPr>
        <w:t>SAGE Open</w:t>
      </w:r>
      <w:r>
        <w:rPr>
          <w:rFonts w:ascii="Times New Roman" w:eastAsia="Times New Roman" w:hAnsi="Times New Roman" w:cs="Times New Roman"/>
          <w:sz w:val="24"/>
          <w:szCs w:val="24"/>
        </w:rPr>
        <w:t xml:space="preserve"> 15, no. 3 (January 2025). https://doi.org/10.1177/21582440251355368. </w:t>
      </w:r>
    </w:p>
    <w:p w14:paraId="1B879794" w14:textId="77777777" w:rsidR="00EE17D0" w:rsidRDefault="00EE17D0">
      <w:pPr>
        <w:rPr>
          <w:rFonts w:ascii="Times New Roman" w:eastAsia="Times New Roman" w:hAnsi="Times New Roman" w:cs="Times New Roman"/>
          <w:sz w:val="24"/>
          <w:szCs w:val="24"/>
        </w:rPr>
      </w:pPr>
    </w:p>
    <w:p w14:paraId="3BCED33F"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Waggoner, Todd. “Working Students: Balancing Academic and Work Lives.” The Council on Undergraduate Research, June 5, 2024. https://www.cur.org/working-students-balancing-academic-and-work-lives/. </w:t>
      </w:r>
    </w:p>
    <w:p w14:paraId="088AE07F" w14:textId="77777777" w:rsidR="00EE17D0" w:rsidRDefault="00EE17D0">
      <w:pPr>
        <w:rPr>
          <w:rFonts w:ascii="Times New Roman" w:eastAsia="Times New Roman" w:hAnsi="Times New Roman" w:cs="Times New Roman"/>
          <w:sz w:val="24"/>
          <w:szCs w:val="24"/>
        </w:rPr>
      </w:pPr>
    </w:p>
    <w:p w14:paraId="52D31BFC" w14:textId="77777777" w:rsidR="00EE17D0" w:rsidRDefault="001A66C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Firth, Katherine. </w:t>
      </w:r>
      <w:r>
        <w:rPr>
          <w:rFonts w:ascii="Times New Roman" w:eastAsia="Times New Roman" w:hAnsi="Times New Roman" w:cs="Times New Roman"/>
          <w:i/>
          <w:iCs/>
          <w:sz w:val="24"/>
          <w:szCs w:val="24"/>
        </w:rPr>
        <w:t xml:space="preserve">Writing well and being well for your </w:t>
      </w:r>
      <w:proofErr w:type="spellStart"/>
      <w:r>
        <w:rPr>
          <w:rFonts w:ascii="Times New Roman" w:eastAsia="Times New Roman" w:hAnsi="Times New Roman" w:cs="Times New Roman"/>
          <w:i/>
          <w:iCs/>
          <w:sz w:val="24"/>
          <w:szCs w:val="24"/>
        </w:rPr>
        <w:t>Phd</w:t>
      </w:r>
      <w:proofErr w:type="spellEnd"/>
      <w:r>
        <w:rPr>
          <w:rFonts w:ascii="Times New Roman" w:eastAsia="Times New Roman" w:hAnsi="Times New Roman" w:cs="Times New Roman"/>
          <w:i/>
          <w:iCs/>
          <w:sz w:val="24"/>
          <w:szCs w:val="24"/>
        </w:rPr>
        <w:t xml:space="preserve"> and beyond</w:t>
      </w:r>
      <w:r>
        <w:rPr>
          <w:rFonts w:ascii="Times New Roman" w:eastAsia="Times New Roman" w:hAnsi="Times New Roman" w:cs="Times New Roman"/>
          <w:sz w:val="24"/>
          <w:szCs w:val="24"/>
        </w:rPr>
        <w:t xml:space="preserve">, July 10, 2023. https://doi.org/10.4324/9781003307945. </w:t>
      </w:r>
    </w:p>
    <w:p w14:paraId="07E58710" w14:textId="77777777" w:rsidR="00EE17D0" w:rsidRDefault="00EE17D0">
      <w:pPr>
        <w:rPr>
          <w:rFonts w:ascii="Times New Roman" w:eastAsia="Times New Roman" w:hAnsi="Times New Roman" w:cs="Times New Roman"/>
          <w:sz w:val="24"/>
          <w:szCs w:val="24"/>
        </w:rPr>
      </w:pPr>
    </w:p>
    <w:p w14:paraId="0B7B359A" w14:textId="77777777" w:rsidR="00EE17D0" w:rsidRDefault="001A66CB">
      <w:pPr>
        <w:rPr>
          <w:rFonts w:ascii="Times New Roman" w:eastAsia="Times New Roman" w:hAnsi="Times New Roman" w:cs="Times New Roman"/>
          <w:color w:val="202122"/>
          <w:sz w:val="24"/>
          <w:szCs w:val="24"/>
        </w:rPr>
      </w:pPr>
      <w:proofErr w:type="spellStart"/>
      <w:r>
        <w:rPr>
          <w:rFonts w:ascii="Times New Roman" w:eastAsia="Times New Roman" w:hAnsi="Times New Roman" w:cs="Times New Roman"/>
          <w:sz w:val="24"/>
          <w:szCs w:val="24"/>
        </w:rPr>
        <w:t>Vokić</w:t>
      </w:r>
      <w:proofErr w:type="spellEnd"/>
      <w:r>
        <w:rPr>
          <w:rFonts w:ascii="Times New Roman" w:eastAsia="Times New Roman" w:hAnsi="Times New Roman" w:cs="Times New Roman"/>
          <w:sz w:val="24"/>
          <w:szCs w:val="24"/>
        </w:rPr>
        <w:t xml:space="preserve">, Nina Pološki, Milka Rimac Bilušić, and Iva Perić. “Work-Study-Life Balance – the Concept, Its Dyads, Socio-Demographic Predictors and Emotional Consequences.” </w:t>
      </w:r>
      <w:r>
        <w:rPr>
          <w:rFonts w:ascii="Times New Roman" w:eastAsia="Times New Roman" w:hAnsi="Times New Roman" w:cs="Times New Roman"/>
          <w:i/>
          <w:iCs/>
          <w:sz w:val="24"/>
          <w:szCs w:val="24"/>
        </w:rPr>
        <w:t>Zagreb International Review of Economics and Business</w:t>
      </w:r>
      <w:r>
        <w:rPr>
          <w:rFonts w:ascii="Times New Roman" w:eastAsia="Times New Roman" w:hAnsi="Times New Roman" w:cs="Times New Roman"/>
          <w:sz w:val="24"/>
          <w:szCs w:val="24"/>
        </w:rPr>
        <w:t xml:space="preserve">24, no. s1 (December 1, 2021): 77–94. https://doi.org/10.2478/zireb-2021-0021. </w:t>
      </w:r>
    </w:p>
    <w:p w14:paraId="10C3FEAF" w14:textId="77777777" w:rsidR="00EE17D0" w:rsidRDefault="00EE17D0">
      <w:pPr>
        <w:pBdr>
          <w:left w:val="none" w:sz="0" w:space="5" w:color="auto"/>
        </w:pBdr>
        <w:shd w:val="clear" w:color="auto" w:fill="FFFFFF"/>
        <w:spacing w:before="240" w:after="240"/>
        <w:ind w:left="1120" w:hanging="560"/>
        <w:rPr>
          <w:rFonts w:ascii="Times New Roman" w:eastAsia="Times New Roman" w:hAnsi="Times New Roman" w:cs="Times New Roman"/>
          <w:sz w:val="24"/>
          <w:szCs w:val="24"/>
        </w:rPr>
      </w:pPr>
    </w:p>
    <w:p w14:paraId="4A0E39B8" w14:textId="77777777" w:rsidR="00EE17D0" w:rsidRDefault="00EE17D0">
      <w:pPr>
        <w:rPr>
          <w:rFonts w:ascii="Times New Roman" w:eastAsia="Times New Roman" w:hAnsi="Times New Roman" w:cs="Times New Roman"/>
          <w:sz w:val="20"/>
          <w:szCs w:val="20"/>
        </w:rPr>
      </w:pPr>
    </w:p>
    <w:p w14:paraId="1EC91FE3" w14:textId="77777777" w:rsidR="00EE17D0" w:rsidRDefault="00EE17D0">
      <w:pPr>
        <w:rPr>
          <w:rFonts w:ascii="Times" w:eastAsia="Times" w:hAnsi="Times" w:cs="Times"/>
          <w:sz w:val="24"/>
          <w:szCs w:val="24"/>
        </w:rPr>
      </w:pPr>
    </w:p>
    <w:p w14:paraId="24D90B5A" w14:textId="77777777" w:rsidR="00EE17D0" w:rsidRDefault="00EE17D0">
      <w:pPr>
        <w:rPr>
          <w:rFonts w:ascii="Times" w:eastAsia="Times" w:hAnsi="Times" w:cs="Times"/>
          <w:sz w:val="24"/>
          <w:szCs w:val="24"/>
        </w:rPr>
      </w:pPr>
    </w:p>
    <w:p w14:paraId="359544E7" w14:textId="77777777" w:rsidR="00EE17D0" w:rsidRDefault="00EE17D0">
      <w:pPr>
        <w:rPr>
          <w:rFonts w:ascii="Times" w:eastAsia="Times" w:hAnsi="Times" w:cs="Times"/>
          <w:sz w:val="24"/>
          <w:szCs w:val="24"/>
        </w:rPr>
      </w:pPr>
    </w:p>
    <w:p w14:paraId="3A811727" w14:textId="77777777" w:rsidR="00EE17D0" w:rsidRDefault="00EE17D0">
      <w:pPr>
        <w:rPr>
          <w:rFonts w:ascii="Times" w:eastAsia="Times" w:hAnsi="Times" w:cs="Times"/>
          <w:sz w:val="24"/>
          <w:szCs w:val="24"/>
        </w:rPr>
      </w:pPr>
    </w:p>
    <w:p w14:paraId="056206B8" w14:textId="77777777" w:rsidR="00EE17D0" w:rsidRDefault="00EE17D0">
      <w:pPr>
        <w:rPr>
          <w:rFonts w:ascii="Times" w:eastAsia="Times" w:hAnsi="Times" w:cs="Times"/>
          <w:sz w:val="24"/>
          <w:szCs w:val="24"/>
        </w:rPr>
      </w:pPr>
    </w:p>
    <w:sectPr w:rsidR="00EE17D0">
      <w:headerReference w:type="default" r:id="rId15"/>
      <w:headerReference w:type="first" r:id="rId16"/>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4D2A6" w14:textId="77777777" w:rsidR="001B7623" w:rsidRDefault="001B7623">
      <w:pPr>
        <w:spacing w:line="240" w:lineRule="auto"/>
      </w:pPr>
      <w:r>
        <w:separator/>
      </w:r>
    </w:p>
  </w:endnote>
  <w:endnote w:type="continuationSeparator" w:id="0">
    <w:p w14:paraId="74DE876D" w14:textId="77777777" w:rsidR="001B7623" w:rsidRDefault="001B76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embedRegular r:id="rId1" w:fontKey="{215B0455-CF90-45B2-BE21-C89FC2C68492}"/>
    <w:embedBold r:id="rId2" w:fontKey="{391912C8-51FA-4901-B810-1BFBFE394428}"/>
  </w:font>
  <w:font w:name="Calibri">
    <w:panose1 w:val="020F0502020204030204"/>
    <w:charset w:val="00"/>
    <w:family w:val="swiss"/>
    <w:pitch w:val="variable"/>
    <w:sig w:usb0="E4002EFF" w:usb1="C200247B" w:usb2="00000009" w:usb3="00000000" w:csb0="000001FF" w:csb1="00000000"/>
    <w:embedRegular r:id="rId3" w:fontKey="{875AA707-BFE7-455A-A4B8-78A5F1C636B4}"/>
  </w:font>
  <w:font w:name="Cambria">
    <w:panose1 w:val="02040503050406030204"/>
    <w:charset w:val="00"/>
    <w:family w:val="roman"/>
    <w:pitch w:val="variable"/>
    <w:sig w:usb0="E00006FF" w:usb1="420024FF" w:usb2="02000000" w:usb3="00000000" w:csb0="0000019F" w:csb1="00000000"/>
    <w:embedRegular r:id="rId4" w:fontKey="{5F30A098-B674-4411-8E68-6E32661B248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B1EBE" w14:textId="77777777" w:rsidR="001B7623" w:rsidRDefault="001B7623">
      <w:pPr>
        <w:spacing w:line="240" w:lineRule="auto"/>
      </w:pPr>
      <w:r>
        <w:separator/>
      </w:r>
    </w:p>
  </w:footnote>
  <w:footnote w:type="continuationSeparator" w:id="0">
    <w:p w14:paraId="1B921332" w14:textId="77777777" w:rsidR="001B7623" w:rsidRDefault="001B762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5825D" w14:textId="77777777" w:rsidR="00EE17D0" w:rsidRDefault="001A66CB">
    <w:pPr>
      <w:rPr>
        <w:rFonts w:ascii="Times" w:eastAsia="Times" w:hAnsi="Times" w:cs="Times"/>
        <w:sz w:val="24"/>
        <w:szCs w:val="24"/>
      </w:rPr>
    </w:pPr>
    <w:r>
      <w:rPr>
        <w:rFonts w:ascii="Times" w:eastAsia="Times" w:hAnsi="Times" w:cs="Times"/>
        <w:sz w:val="24"/>
        <w:szCs w:val="24"/>
      </w:rPr>
      <w:t xml:space="preserve">                                                                          Better Outcomes </w:t>
    </w:r>
    <w:proofErr w:type="gramStart"/>
    <w:r>
      <w:rPr>
        <w:rFonts w:ascii="Times" w:eastAsia="Times" w:hAnsi="Times" w:cs="Times"/>
        <w:sz w:val="24"/>
        <w:szCs w:val="24"/>
      </w:rPr>
      <w:t>In</w:t>
    </w:r>
    <w:proofErr w:type="gramEnd"/>
    <w:r>
      <w:rPr>
        <w:rFonts w:ascii="Times" w:eastAsia="Times" w:hAnsi="Times" w:cs="Times"/>
        <w:sz w:val="24"/>
        <w:szCs w:val="24"/>
      </w:rPr>
      <w:t xml:space="preserve"> Student Work-Life-Balance   </w:t>
    </w:r>
    <w:r>
      <w:rPr>
        <w:rFonts w:ascii="Times" w:eastAsia="Times" w:hAnsi="Times" w:cs="Times"/>
        <w:sz w:val="24"/>
        <w:szCs w:val="24"/>
      </w:rPr>
      <w:fldChar w:fldCharType="begin"/>
    </w:r>
    <w:r>
      <w:rPr>
        <w:rFonts w:ascii="Times" w:eastAsia="Times" w:hAnsi="Times" w:cs="Times"/>
        <w:sz w:val="24"/>
        <w:szCs w:val="24"/>
      </w:rPr>
      <w:instrText>PAGE</w:instrText>
    </w:r>
    <w:r>
      <w:rPr>
        <w:rFonts w:ascii="Times" w:eastAsia="Times" w:hAnsi="Times" w:cs="Times"/>
        <w:sz w:val="24"/>
        <w:szCs w:val="24"/>
      </w:rPr>
      <w:fldChar w:fldCharType="separate"/>
    </w:r>
    <w:r>
      <w:rPr>
        <w:rFonts w:ascii="Times" w:eastAsia="Times" w:hAnsi="Times" w:cs="Times"/>
        <w:noProof/>
        <w:sz w:val="24"/>
        <w:szCs w:val="24"/>
      </w:rPr>
      <w:t>2</w:t>
    </w:r>
    <w:r>
      <w:rPr>
        <w:rFonts w:ascii="Times" w:eastAsia="Times" w:hAnsi="Times" w:cs="Times"/>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92D23E" w14:textId="77777777" w:rsidR="00EE17D0" w:rsidRDefault="001A66CB">
    <w:pPr>
      <w:jc w:val="right"/>
    </w:pPr>
    <w:r>
      <w:fldChar w:fldCharType="begin"/>
    </w:r>
    <w:r>
      <w:instrText>PAGE</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AC6F69"/>
    <w:multiLevelType w:val="multilevel"/>
    <w:tmpl w:val="D8E216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6273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17D0"/>
    <w:rsid w:val="001A66CB"/>
    <w:rsid w:val="001B7623"/>
    <w:rsid w:val="00335993"/>
    <w:rsid w:val="003A07EC"/>
    <w:rsid w:val="003D0993"/>
    <w:rsid w:val="004B3FC8"/>
    <w:rsid w:val="008E2822"/>
    <w:rsid w:val="00A87BCF"/>
    <w:rsid w:val="00C95FFE"/>
    <w:rsid w:val="00DF28AD"/>
    <w:rsid w:val="00EE1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64097"/>
  <w15:docId w15:val="{CF973D08-B957-42FF-B21A-E3ADA08D4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meetyourclass.com/millersville/demographic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doi.org/10.1891/1052-3073.27.2.172"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hanational.org/resources/balancing-work-and-school/"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usnews.com/best-colleges/millersville-university-of-pennsylvania-3325/student-life"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3480</Words>
  <Characters>20815</Characters>
  <Application>Microsoft Office Word</Application>
  <DocSecurity>0</DocSecurity>
  <Lines>365</Lines>
  <Paragraphs>85</Paragraphs>
  <ScaleCrop>false</ScaleCrop>
  <Company/>
  <LinksUpToDate>false</LinksUpToDate>
  <CharactersWithSpaces>24210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Wenrich</dc:creator>
  <cp:lastModifiedBy>Hannah Wenrich</cp:lastModifiedBy>
  <cp:revision>2</cp:revision>
  <dcterms:created xsi:type="dcterms:W3CDTF">2026-05-06T19:52:00Z</dcterms:created>
  <dcterms:modified xsi:type="dcterms:W3CDTF">2026-05-06T19:52:00Z</dcterms:modified>
</cp:coreProperties>
</file>